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83" w:rsidRPr="004D5396" w:rsidRDefault="00A16A83" w:rsidP="00B14106">
      <w:pPr>
        <w:ind w:firstLine="709"/>
        <w:jc w:val="right"/>
      </w:pPr>
      <w:bookmarkStart w:id="0" w:name="_GoBack"/>
      <w:bookmarkEnd w:id="0"/>
      <w:r w:rsidRPr="004D5396">
        <w:t xml:space="preserve">Anexa nr. </w:t>
      </w:r>
      <w:r w:rsidR="0023318F" w:rsidRPr="004D5396">
        <w:t>1</w:t>
      </w:r>
      <w:r w:rsidR="00F40C29" w:rsidRPr="004D5396">
        <w:t xml:space="preserve"> </w:t>
      </w:r>
    </w:p>
    <w:p w:rsidR="00B90E7F" w:rsidRPr="004D5396" w:rsidRDefault="00B90E7F" w:rsidP="00B14106">
      <w:pPr>
        <w:ind w:firstLine="709"/>
        <w:jc w:val="right"/>
      </w:pPr>
    </w:p>
    <w:p w:rsidR="00F40C29" w:rsidRPr="004D5396" w:rsidRDefault="00F40C29" w:rsidP="00B14106">
      <w:pPr>
        <w:ind w:firstLine="709"/>
        <w:jc w:val="center"/>
        <w:rPr>
          <w:b/>
        </w:rPr>
      </w:pPr>
      <w:r w:rsidRPr="004D5396">
        <w:rPr>
          <w:b/>
        </w:rPr>
        <w:t>Activită</w:t>
      </w:r>
      <w:r w:rsidR="00932E5A" w:rsidRPr="004D5396">
        <w:rPr>
          <w:b/>
        </w:rPr>
        <w:t>ț</w:t>
      </w:r>
      <w:r w:rsidRPr="004D5396">
        <w:rPr>
          <w:b/>
        </w:rPr>
        <w:t xml:space="preserve">ile de analiză a postului </w:t>
      </w:r>
      <w:r w:rsidR="00932E5A" w:rsidRPr="004D5396">
        <w:rPr>
          <w:b/>
        </w:rPr>
        <w:t>ș</w:t>
      </w:r>
      <w:r w:rsidRPr="004D5396">
        <w:rPr>
          <w:b/>
        </w:rPr>
        <w:t>i de întocmire a fi</w:t>
      </w:r>
      <w:r w:rsidR="00932E5A" w:rsidRPr="004D5396">
        <w:rPr>
          <w:b/>
        </w:rPr>
        <w:t>ș</w:t>
      </w:r>
      <w:r w:rsidRPr="004D5396">
        <w:rPr>
          <w:b/>
        </w:rPr>
        <w:t>ei postului</w:t>
      </w:r>
    </w:p>
    <w:p w:rsidR="006A3493" w:rsidRPr="004D5396" w:rsidRDefault="006A3493" w:rsidP="00B14106">
      <w:pPr>
        <w:ind w:firstLine="709"/>
        <w:jc w:val="center"/>
        <w:rPr>
          <w:b/>
        </w:rPr>
      </w:pPr>
    </w:p>
    <w:p w:rsidR="006A3493" w:rsidRPr="004D5396" w:rsidRDefault="002C64FC" w:rsidP="00B14106">
      <w:pPr>
        <w:ind w:firstLine="709"/>
        <w:jc w:val="both"/>
      </w:pPr>
      <w:bookmarkStart w:id="1" w:name="A3"/>
      <w:r w:rsidRPr="004D5396">
        <w:rPr>
          <w:b/>
        </w:rPr>
        <w:t>Art</w:t>
      </w:r>
      <w:r w:rsidR="006A3493" w:rsidRPr="004D5396">
        <w:rPr>
          <w:b/>
        </w:rPr>
        <w:t xml:space="preserve">. </w:t>
      </w:r>
      <w:bookmarkEnd w:id="1"/>
      <w:r w:rsidRPr="004D5396">
        <w:rPr>
          <w:b/>
        </w:rPr>
        <w:t>1</w:t>
      </w:r>
      <w:r w:rsidR="00C0286C" w:rsidRPr="004D5396">
        <w:rPr>
          <w:b/>
        </w:rPr>
        <w:t>.</w:t>
      </w:r>
      <w:r w:rsidR="006A3493" w:rsidRPr="004D5396">
        <w:t xml:space="preserve"> </w:t>
      </w:r>
      <w:r w:rsidR="006D7A98" w:rsidRPr="004D5396">
        <w:t>–</w:t>
      </w:r>
      <w:r w:rsidR="00824699" w:rsidRPr="004D5396">
        <w:t xml:space="preserve"> </w:t>
      </w:r>
      <w:r w:rsidR="00FC7BFC" w:rsidRPr="004D5396">
        <w:t>(1) Fi</w:t>
      </w:r>
      <w:r w:rsidR="00932E5A" w:rsidRPr="004D5396">
        <w:t>ș</w:t>
      </w:r>
      <w:r w:rsidR="006A3493" w:rsidRPr="004D5396">
        <w:t xml:space="preserve">a postului este rezultatul analizei postului </w:t>
      </w:r>
      <w:r w:rsidR="00932E5A" w:rsidRPr="004D5396">
        <w:t>ș</w:t>
      </w:r>
      <w:r w:rsidR="006A3493" w:rsidRPr="004D5396">
        <w:t xml:space="preserve">i reprezintă principalul document de personal în baza căruia se proiectează instrumentele </w:t>
      </w:r>
      <w:r w:rsidR="00932E5A" w:rsidRPr="004D5396">
        <w:t>ș</w:t>
      </w:r>
      <w:r w:rsidR="006A3493" w:rsidRPr="004D5396">
        <w:t>i activită</w:t>
      </w:r>
      <w:r w:rsidR="00932E5A" w:rsidRPr="004D5396">
        <w:t>ț</w:t>
      </w:r>
      <w:r w:rsidR="006A3493" w:rsidRPr="004D5396">
        <w:t>ile de recrutare, selec</w:t>
      </w:r>
      <w:r w:rsidR="00932E5A" w:rsidRPr="004D5396">
        <w:t>ț</w:t>
      </w:r>
      <w:r w:rsidR="006A3493" w:rsidRPr="004D5396">
        <w:t>ionare, încadrare, formare profesională continuă, apreciere/evaluare a performan</w:t>
      </w:r>
      <w:r w:rsidR="00932E5A" w:rsidRPr="004D5396">
        <w:t>ț</w:t>
      </w:r>
      <w:r w:rsidR="006A3493" w:rsidRPr="004D5396">
        <w:t>elor profesionale individuale ale personalului MAI, normare a activită</w:t>
      </w:r>
      <w:r w:rsidR="00932E5A" w:rsidRPr="004D5396">
        <w:t>ț</w:t>
      </w:r>
      <w:r w:rsidR="006A3493" w:rsidRPr="004D5396">
        <w:t xml:space="preserve">ii, precum </w:t>
      </w:r>
      <w:r w:rsidR="00932E5A" w:rsidRPr="004D5396">
        <w:t>ș</w:t>
      </w:r>
      <w:r w:rsidR="006A3493" w:rsidRPr="004D5396">
        <w:t>i de reproiectare a postului.</w:t>
      </w:r>
    </w:p>
    <w:p w:rsidR="002C64FC" w:rsidRPr="004D5396" w:rsidRDefault="006A3493" w:rsidP="00B14106">
      <w:pPr>
        <w:ind w:firstLine="709"/>
        <w:jc w:val="both"/>
      </w:pPr>
      <w:r w:rsidRPr="004D5396">
        <w:t xml:space="preserve">(2) </w:t>
      </w:r>
      <w:r w:rsidR="0006602C" w:rsidRPr="004D5396">
        <w:t>Fiecare post are asociată o fi</w:t>
      </w:r>
      <w:r w:rsidR="00932E5A" w:rsidRPr="004D5396">
        <w:t>ș</w:t>
      </w:r>
      <w:r w:rsidR="0006602C" w:rsidRPr="004D5396">
        <w:t xml:space="preserve">ă de post care cuprinde elementele de identificare a acestuia, </w:t>
      </w:r>
      <w:r w:rsidRPr="004D5396">
        <w:t>cerin</w:t>
      </w:r>
      <w:r w:rsidR="00932E5A" w:rsidRPr="004D5396">
        <w:t>ț</w:t>
      </w:r>
      <w:r w:rsidRPr="004D5396">
        <w:t>ele necesare pentru ocupare, descrierea condi</w:t>
      </w:r>
      <w:r w:rsidR="00932E5A" w:rsidRPr="004D5396">
        <w:t>ț</w:t>
      </w:r>
      <w:r w:rsidRPr="004D5396">
        <w:t xml:space="preserve">iilor specifice de muncă, a sarcinilor, îndatoririlor </w:t>
      </w:r>
      <w:r w:rsidR="00932E5A" w:rsidRPr="004D5396">
        <w:t>ș</w:t>
      </w:r>
      <w:r w:rsidRPr="004D5396">
        <w:t>i responsabilită</w:t>
      </w:r>
      <w:r w:rsidR="00932E5A" w:rsidRPr="004D5396">
        <w:t>ț</w:t>
      </w:r>
      <w:r w:rsidRPr="004D5396">
        <w:t xml:space="preserve">ilor postului, precum </w:t>
      </w:r>
      <w:r w:rsidR="00932E5A" w:rsidRPr="004D5396">
        <w:t>ș</w:t>
      </w:r>
      <w:r w:rsidRPr="004D5396">
        <w:t>i a standardelor de performan</w:t>
      </w:r>
      <w:r w:rsidR="00932E5A" w:rsidRPr="004D5396">
        <w:t>ț</w:t>
      </w:r>
      <w:r w:rsidRPr="004D5396">
        <w:t>ă asociate.</w:t>
      </w:r>
    </w:p>
    <w:p w:rsidR="002C64FC" w:rsidRPr="004D5396" w:rsidRDefault="006A3493" w:rsidP="00B14106">
      <w:pPr>
        <w:ind w:firstLine="709"/>
        <w:jc w:val="both"/>
        <w:rPr>
          <w:strike/>
        </w:rPr>
      </w:pPr>
      <w:r w:rsidRPr="004D5396">
        <w:t>(3) Fi</w:t>
      </w:r>
      <w:r w:rsidR="00932E5A" w:rsidRPr="004D5396">
        <w:t>ș</w:t>
      </w:r>
      <w:r w:rsidRPr="004D5396">
        <w:t>a postului se completează în urma desfă</w:t>
      </w:r>
      <w:r w:rsidR="00932E5A" w:rsidRPr="004D5396">
        <w:t>ș</w:t>
      </w:r>
      <w:r w:rsidRPr="004D5396">
        <w:t>urării activită</w:t>
      </w:r>
      <w:r w:rsidR="00932E5A" w:rsidRPr="004D5396">
        <w:t>ț</w:t>
      </w:r>
      <w:r w:rsidRPr="004D5396">
        <w:t>ii de analiză a postului</w:t>
      </w:r>
      <w:bookmarkStart w:id="2" w:name="A4"/>
      <w:r w:rsidR="006D7A98" w:rsidRPr="004D5396">
        <w:t>.</w:t>
      </w:r>
    </w:p>
    <w:p w:rsidR="00DE14CB" w:rsidRPr="004D5396" w:rsidRDefault="006A3493" w:rsidP="00B14106">
      <w:pPr>
        <w:ind w:firstLine="709"/>
        <w:jc w:val="both"/>
      </w:pPr>
      <w:r w:rsidRPr="004D5396">
        <w:rPr>
          <w:b/>
        </w:rPr>
        <w:t>A</w:t>
      </w:r>
      <w:r w:rsidR="002C64FC" w:rsidRPr="004D5396">
        <w:rPr>
          <w:b/>
        </w:rPr>
        <w:t>rt</w:t>
      </w:r>
      <w:r w:rsidRPr="004D5396">
        <w:rPr>
          <w:b/>
        </w:rPr>
        <w:t xml:space="preserve">. </w:t>
      </w:r>
      <w:bookmarkEnd w:id="2"/>
      <w:r w:rsidR="002C64FC" w:rsidRPr="004D5396">
        <w:rPr>
          <w:b/>
        </w:rPr>
        <w:t>2</w:t>
      </w:r>
      <w:r w:rsidR="00C0286C" w:rsidRPr="004D5396">
        <w:rPr>
          <w:b/>
        </w:rPr>
        <w:t>.</w:t>
      </w:r>
      <w:r w:rsidR="00D63E92" w:rsidRPr="004D5396">
        <w:t xml:space="preserve"> </w:t>
      </w:r>
      <w:r w:rsidR="006D7A98" w:rsidRPr="004D5396">
        <w:t>–</w:t>
      </w:r>
      <w:r w:rsidR="00824699" w:rsidRPr="004D5396">
        <w:t xml:space="preserve"> </w:t>
      </w:r>
      <w:r w:rsidRPr="004D5396">
        <w:t>(</w:t>
      </w:r>
      <w:r w:rsidR="00932E5A" w:rsidRPr="004D5396">
        <w:t>1</w:t>
      </w:r>
      <w:r w:rsidRPr="004D5396">
        <w:t xml:space="preserve">) </w:t>
      </w:r>
      <w:r w:rsidR="00DE14CB" w:rsidRPr="004D5396">
        <w:t>Fișele posturilor șefului unității, precum și cele ale adjuncților</w:t>
      </w:r>
      <w:r w:rsidR="00606B3F" w:rsidRPr="004D5396">
        <w:t xml:space="preserve"> acestuia</w:t>
      </w:r>
      <w:r w:rsidR="00DE14CB" w:rsidRPr="004D5396">
        <w:t>, se aprobă în termen de 5 zile de la emiterea ordinului pentru aprobarea modificărilor organizatorice privind înființ</w:t>
      </w:r>
      <w:r w:rsidR="00C478D9" w:rsidRPr="004D5396">
        <w:t>area</w:t>
      </w:r>
      <w:r w:rsidR="00DE14CB" w:rsidRPr="004D5396">
        <w:t>/modific</w:t>
      </w:r>
      <w:r w:rsidR="00C478D9" w:rsidRPr="004D5396">
        <w:t>area funcțiilor.</w:t>
      </w:r>
    </w:p>
    <w:p w:rsidR="00824699" w:rsidRPr="004D5396" w:rsidRDefault="002C64FC" w:rsidP="00B14106">
      <w:pPr>
        <w:ind w:firstLine="709"/>
        <w:jc w:val="both"/>
      </w:pPr>
      <w:r w:rsidRPr="004D5396">
        <w:t>(</w:t>
      </w:r>
      <w:r w:rsidR="00932E5A" w:rsidRPr="004D5396">
        <w:t>2</w:t>
      </w:r>
      <w:r w:rsidR="006A3493" w:rsidRPr="004D5396">
        <w:t>) Fi</w:t>
      </w:r>
      <w:r w:rsidR="00932E5A" w:rsidRPr="004D5396">
        <w:t>ș</w:t>
      </w:r>
      <w:r w:rsidR="006A3493" w:rsidRPr="004D5396">
        <w:t xml:space="preserve">ele celorlalte posturi prevăzute în statul de organizare se întocmesc sau, după caz, se modifică </w:t>
      </w:r>
      <w:r w:rsidR="00932E5A" w:rsidRPr="004D5396">
        <w:t>ș</w:t>
      </w:r>
      <w:r w:rsidR="006A3493" w:rsidRPr="004D5396">
        <w:t>i/sau se completează în termen de 30 de zile de la înfiin</w:t>
      </w:r>
      <w:r w:rsidR="00932E5A" w:rsidRPr="004D5396">
        <w:t>ț</w:t>
      </w:r>
      <w:r w:rsidR="006A3493" w:rsidRPr="004D5396">
        <w:t>area/reorganizarea/restructurarea unită</w:t>
      </w:r>
      <w:r w:rsidR="00932E5A" w:rsidRPr="004D5396">
        <w:t>ț</w:t>
      </w:r>
      <w:r w:rsidR="006A3493" w:rsidRPr="004D5396">
        <w:t>ii</w:t>
      </w:r>
      <w:r w:rsidR="00932E5A" w:rsidRPr="004D5396">
        <w:t>.</w:t>
      </w:r>
      <w:r w:rsidR="00824699" w:rsidRPr="004D5396">
        <w:t xml:space="preserve"> </w:t>
      </w:r>
    </w:p>
    <w:p w:rsidR="002C64FC" w:rsidRPr="004D5396" w:rsidRDefault="002C64FC" w:rsidP="00B14106">
      <w:pPr>
        <w:ind w:firstLine="709"/>
        <w:jc w:val="both"/>
      </w:pPr>
      <w:r w:rsidRPr="004D5396">
        <w:t>(</w:t>
      </w:r>
      <w:r w:rsidR="00932E5A" w:rsidRPr="004D5396">
        <w:t>3</w:t>
      </w:r>
      <w:r w:rsidR="006A3493" w:rsidRPr="004D5396">
        <w:t>) Ori de câte ori se produc schimbări semnificative în con</w:t>
      </w:r>
      <w:r w:rsidR="00932E5A" w:rsidRPr="004D5396">
        <w:t>ț</w:t>
      </w:r>
      <w:r w:rsidR="006A3493" w:rsidRPr="004D5396">
        <w:t xml:space="preserve">inutul sarcinilor, îndatoririlor </w:t>
      </w:r>
      <w:r w:rsidR="00932E5A" w:rsidRPr="004D5396">
        <w:t>ș</w:t>
      </w:r>
      <w:r w:rsidR="006A3493" w:rsidRPr="004D5396">
        <w:t>i responsabilită</w:t>
      </w:r>
      <w:r w:rsidR="00932E5A" w:rsidRPr="004D5396">
        <w:t>ț</w:t>
      </w:r>
      <w:r w:rsidR="006A3493" w:rsidRPr="004D5396">
        <w:t>ilor posturilor, condi</w:t>
      </w:r>
      <w:r w:rsidR="00932E5A" w:rsidRPr="004D5396">
        <w:t>ț</w:t>
      </w:r>
      <w:r w:rsidR="006A3493" w:rsidRPr="004D5396">
        <w:t>iilor specifice de muncă sau cerin</w:t>
      </w:r>
      <w:r w:rsidR="00932E5A" w:rsidRPr="004D5396">
        <w:t>ț</w:t>
      </w:r>
      <w:r w:rsidR="006A3493" w:rsidRPr="004D5396">
        <w:t xml:space="preserve">elor posturilor, se va proceda la analiza lor </w:t>
      </w:r>
      <w:r w:rsidR="00932E5A" w:rsidRPr="004D5396">
        <w:t>ș</w:t>
      </w:r>
      <w:r w:rsidR="006A3493" w:rsidRPr="004D5396">
        <w:t xml:space="preserve">i, după caz, la modificarea ori completarea </w:t>
      </w:r>
      <w:r w:rsidR="00866F42" w:rsidRPr="004D5396">
        <w:t>fi</w:t>
      </w:r>
      <w:r w:rsidR="00932E5A" w:rsidRPr="004D5396">
        <w:t>ș</w:t>
      </w:r>
      <w:r w:rsidR="00866F42" w:rsidRPr="004D5396">
        <w:t xml:space="preserve">elor posturilor </w:t>
      </w:r>
      <w:r w:rsidR="00932E5A" w:rsidRPr="004D5396">
        <w:t>ș</w:t>
      </w:r>
      <w:r w:rsidR="006A3493" w:rsidRPr="004D5396">
        <w:t>i aducerea acestora la cuno</w:t>
      </w:r>
      <w:r w:rsidR="00932E5A" w:rsidRPr="004D5396">
        <w:t>ș</w:t>
      </w:r>
      <w:r w:rsidR="006A3493" w:rsidRPr="004D5396">
        <w:t>tin</w:t>
      </w:r>
      <w:r w:rsidR="00932E5A" w:rsidRPr="004D5396">
        <w:t>ț</w:t>
      </w:r>
      <w:r w:rsidR="006A3493" w:rsidRPr="004D5396">
        <w:t>a ocupan</w:t>
      </w:r>
      <w:r w:rsidR="00932E5A" w:rsidRPr="004D5396">
        <w:t>ț</w:t>
      </w:r>
      <w:r w:rsidR="006A3493" w:rsidRPr="004D5396">
        <w:t>ilor posturilor, pe bază de semnătură.</w:t>
      </w:r>
      <w:r w:rsidR="00932E5A" w:rsidRPr="004D5396">
        <w:t xml:space="preserve"> </w:t>
      </w:r>
    </w:p>
    <w:p w:rsidR="002C64FC" w:rsidRPr="004D5396" w:rsidRDefault="002C64FC" w:rsidP="00B14106">
      <w:pPr>
        <w:ind w:firstLine="709"/>
        <w:jc w:val="both"/>
      </w:pPr>
      <w:r w:rsidRPr="004D5396">
        <w:t>(</w:t>
      </w:r>
      <w:r w:rsidR="00932E5A" w:rsidRPr="004D5396">
        <w:t>4</w:t>
      </w:r>
      <w:r w:rsidR="006A3493" w:rsidRPr="004D5396">
        <w:t xml:space="preserve">) Responsabilitatea întocmirii </w:t>
      </w:r>
      <w:r w:rsidR="00932E5A" w:rsidRPr="004D5396">
        <w:t>ș</w:t>
      </w:r>
      <w:r w:rsidR="006A3493" w:rsidRPr="004D5396">
        <w:t>i modificării/completării fi</w:t>
      </w:r>
      <w:r w:rsidR="00932E5A" w:rsidRPr="004D5396">
        <w:t>ș</w:t>
      </w:r>
      <w:r w:rsidR="006A3493" w:rsidRPr="004D5396">
        <w:t xml:space="preserve">ei postului revine </w:t>
      </w:r>
      <w:r w:rsidR="00932E5A" w:rsidRPr="004D5396">
        <w:t>ș</w:t>
      </w:r>
      <w:r w:rsidR="006A3493" w:rsidRPr="004D5396">
        <w:t xml:space="preserve">efului nemijlocit al titularului postului pentru care se </w:t>
      </w:r>
      <w:r w:rsidRPr="004D5396">
        <w:t>întocme</w:t>
      </w:r>
      <w:r w:rsidR="00932E5A" w:rsidRPr="004D5396">
        <w:t>ș</w:t>
      </w:r>
      <w:r w:rsidRPr="004D5396">
        <w:t>te fi</w:t>
      </w:r>
      <w:r w:rsidR="00932E5A" w:rsidRPr="004D5396">
        <w:t>ș</w:t>
      </w:r>
      <w:r w:rsidRPr="004D5396">
        <w:t>a respectivă.</w:t>
      </w:r>
    </w:p>
    <w:p w:rsidR="002C64FC" w:rsidRPr="004D5396" w:rsidRDefault="002C64FC" w:rsidP="00B14106">
      <w:pPr>
        <w:ind w:firstLine="709"/>
        <w:jc w:val="both"/>
      </w:pPr>
      <w:r w:rsidRPr="004D5396">
        <w:t>(</w:t>
      </w:r>
      <w:r w:rsidR="00932E5A" w:rsidRPr="004D5396">
        <w:t>5</w:t>
      </w:r>
      <w:r w:rsidR="006A3493" w:rsidRPr="004D5396">
        <w:t>) Fi</w:t>
      </w:r>
      <w:r w:rsidR="00932E5A" w:rsidRPr="004D5396">
        <w:t>ș</w:t>
      </w:r>
      <w:r w:rsidR="006A3493" w:rsidRPr="004D5396">
        <w:t>a postului se anexează la actul administrativ de numire, care se păstrează în dosarul profesional/de personal, iar câte o copie a acesteia se înmânează titularului postului respec</w:t>
      </w:r>
      <w:r w:rsidRPr="004D5396">
        <w:t xml:space="preserve">tiv </w:t>
      </w:r>
      <w:r w:rsidR="00932E5A" w:rsidRPr="004D5396">
        <w:t>ș</w:t>
      </w:r>
      <w:r w:rsidRPr="004D5396">
        <w:t xml:space="preserve">i </w:t>
      </w:r>
      <w:r w:rsidR="00932E5A" w:rsidRPr="004D5396">
        <w:t>ș</w:t>
      </w:r>
      <w:r w:rsidRPr="004D5396">
        <w:t>efului nemijlocit.</w:t>
      </w:r>
    </w:p>
    <w:p w:rsidR="002C64FC" w:rsidRPr="004D5396" w:rsidRDefault="002C64FC" w:rsidP="00B14106">
      <w:pPr>
        <w:ind w:firstLine="709"/>
        <w:jc w:val="both"/>
      </w:pPr>
      <w:r w:rsidRPr="004D5396">
        <w:t>(</w:t>
      </w:r>
      <w:r w:rsidR="00932E5A" w:rsidRPr="004D5396">
        <w:t>6</w:t>
      </w:r>
      <w:r w:rsidR="006A3493" w:rsidRPr="004D5396">
        <w:t>) Fi</w:t>
      </w:r>
      <w:r w:rsidR="00932E5A" w:rsidRPr="004D5396">
        <w:t>ș</w:t>
      </w:r>
      <w:r w:rsidR="006A3493" w:rsidRPr="004D5396">
        <w:t>a postului are caracter nesecret, cu excep</w:t>
      </w:r>
      <w:r w:rsidR="00932E5A" w:rsidRPr="004D5396">
        <w:t>ț</w:t>
      </w:r>
      <w:r w:rsidR="006A3493" w:rsidRPr="004D5396">
        <w:t>ia situa</w:t>
      </w:r>
      <w:r w:rsidR="00932E5A" w:rsidRPr="004D5396">
        <w:t>ț</w:t>
      </w:r>
      <w:r w:rsidR="006A3493" w:rsidRPr="004D5396">
        <w:t>iilor în care con</w:t>
      </w:r>
      <w:r w:rsidR="00932E5A" w:rsidRPr="004D5396">
        <w:t>ț</w:t>
      </w:r>
      <w:r w:rsidR="006A3493" w:rsidRPr="004D5396">
        <w:t>ine informa</w:t>
      </w:r>
      <w:r w:rsidR="00932E5A" w:rsidRPr="004D5396">
        <w:t>ț</w:t>
      </w:r>
      <w:r w:rsidR="006A3493" w:rsidRPr="004D5396">
        <w:t>ii clasificate potrivit legii.</w:t>
      </w:r>
      <w:bookmarkStart w:id="3" w:name="A1"/>
      <w:r w:rsidR="006F38CA" w:rsidRPr="004D5396">
        <w:t xml:space="preserve"> </w:t>
      </w:r>
    </w:p>
    <w:p w:rsidR="00824699" w:rsidRPr="004D5396" w:rsidRDefault="002C64FC" w:rsidP="00B14106">
      <w:pPr>
        <w:ind w:firstLine="709"/>
        <w:jc w:val="both"/>
      </w:pPr>
      <w:r w:rsidRPr="004D5396">
        <w:rPr>
          <w:b/>
        </w:rPr>
        <w:t>Art</w:t>
      </w:r>
      <w:r w:rsidR="006A3493" w:rsidRPr="004D5396">
        <w:rPr>
          <w:b/>
        </w:rPr>
        <w:t xml:space="preserve">. </w:t>
      </w:r>
      <w:bookmarkEnd w:id="3"/>
      <w:r w:rsidR="0017074E" w:rsidRPr="004D5396">
        <w:rPr>
          <w:b/>
        </w:rPr>
        <w:t>3</w:t>
      </w:r>
      <w:r w:rsidR="00C0286C" w:rsidRPr="004D5396">
        <w:rPr>
          <w:b/>
        </w:rPr>
        <w:t>.</w:t>
      </w:r>
      <w:r w:rsidRPr="004D5396">
        <w:t xml:space="preserve"> </w:t>
      </w:r>
      <w:r w:rsidR="00824699" w:rsidRPr="004D5396">
        <w:t>–</w:t>
      </w:r>
      <w:r w:rsidR="006D7A98" w:rsidRPr="004D5396">
        <w:t xml:space="preserve"> </w:t>
      </w:r>
      <w:r w:rsidR="006A3493" w:rsidRPr="004D5396">
        <w:t>(1) Pentru fiecare dintr</w:t>
      </w:r>
      <w:r w:rsidRPr="004D5396">
        <w:t>e situa</w:t>
      </w:r>
      <w:r w:rsidR="00932E5A" w:rsidRPr="004D5396">
        <w:t>ț</w:t>
      </w:r>
      <w:r w:rsidRPr="004D5396">
        <w:t xml:space="preserve">iile prevăzute la </w:t>
      </w:r>
      <w:r w:rsidRPr="00C34E92">
        <w:t>art. 2 alin. (1)</w:t>
      </w:r>
      <w:r w:rsidR="00824699" w:rsidRPr="00C34E92">
        <w:t xml:space="preserve"> </w:t>
      </w:r>
      <w:r w:rsidRPr="00C34E92">
        <w:t>-</w:t>
      </w:r>
      <w:r w:rsidR="00824699" w:rsidRPr="00C34E92">
        <w:t xml:space="preserve"> </w:t>
      </w:r>
      <w:r w:rsidRPr="00C34E92">
        <w:t>(</w:t>
      </w:r>
      <w:r w:rsidR="006F38CA" w:rsidRPr="00C34E92">
        <w:t>3</w:t>
      </w:r>
      <w:r w:rsidR="006A3493" w:rsidRPr="00C34E92">
        <w:t>)</w:t>
      </w:r>
      <w:r w:rsidR="001964AB" w:rsidRPr="00C34E92">
        <w:t>,</w:t>
      </w:r>
      <w:r w:rsidR="001964AB" w:rsidRPr="004D5396">
        <w:t xml:space="preserve"> </w:t>
      </w:r>
      <w:r w:rsidR="006A3493" w:rsidRPr="004D5396">
        <w:t>în cadrul unită</w:t>
      </w:r>
      <w:r w:rsidR="00932E5A" w:rsidRPr="004D5396">
        <w:t>ț</w:t>
      </w:r>
      <w:r w:rsidR="006A3493" w:rsidRPr="004D5396">
        <w:t xml:space="preserve">ilor </w:t>
      </w:r>
      <w:r w:rsidR="00236B8C" w:rsidRPr="004D5396">
        <w:t>MAI</w:t>
      </w:r>
      <w:r w:rsidR="006A3493" w:rsidRPr="004D5396">
        <w:t xml:space="preserve"> se constituie, prin dispozi</w:t>
      </w:r>
      <w:r w:rsidR="00932E5A" w:rsidRPr="004D5396">
        <w:t>ț</w:t>
      </w:r>
      <w:r w:rsidR="006A3493" w:rsidRPr="004D5396">
        <w:t xml:space="preserve">ie/ordin de zi pe unitate, </w:t>
      </w:r>
      <w:r w:rsidR="00236B8C" w:rsidRPr="004D5396">
        <w:t>comisii de analiză a posturilor</w:t>
      </w:r>
      <w:r w:rsidR="006A3493" w:rsidRPr="004D5396">
        <w:t xml:space="preserve"> în vederea întocmirii sau actualizării fi</w:t>
      </w:r>
      <w:r w:rsidR="00932E5A" w:rsidRPr="004D5396">
        <w:t>ș</w:t>
      </w:r>
      <w:r w:rsidR="006A3493" w:rsidRPr="004D5396">
        <w:t>elor posturilor. În situa</w:t>
      </w:r>
      <w:r w:rsidR="00932E5A" w:rsidRPr="004D5396">
        <w:t>ț</w:t>
      </w:r>
      <w:r w:rsidR="006A3493" w:rsidRPr="004D5396">
        <w:t>ia în care unitatea are în componen</w:t>
      </w:r>
      <w:r w:rsidR="00932E5A" w:rsidRPr="004D5396">
        <w:t>ț</w:t>
      </w:r>
      <w:r w:rsidR="006A3493" w:rsidRPr="004D5396">
        <w:t>ă subunită</w:t>
      </w:r>
      <w:r w:rsidR="00932E5A" w:rsidRPr="004D5396">
        <w:t>ț</w:t>
      </w:r>
      <w:r w:rsidR="006A3493" w:rsidRPr="004D5396">
        <w:t xml:space="preserve">i, se pot constitui </w:t>
      </w:r>
      <w:r w:rsidR="00932E5A" w:rsidRPr="004D5396">
        <w:t>ș</w:t>
      </w:r>
      <w:r w:rsidR="006A3493" w:rsidRPr="004D5396">
        <w:t>i în cadrul acestora comisii de analiză a posturilor.</w:t>
      </w:r>
    </w:p>
    <w:p w:rsidR="00236B8C" w:rsidRPr="004D5396" w:rsidRDefault="006A3493" w:rsidP="00B14106">
      <w:pPr>
        <w:ind w:firstLine="709"/>
        <w:jc w:val="both"/>
      </w:pPr>
      <w:r w:rsidRPr="004D5396">
        <w:t xml:space="preserve">(2) Persoana prevăzută </w:t>
      </w:r>
      <w:r w:rsidRPr="00C34E92">
        <w:t xml:space="preserve">la art. </w:t>
      </w:r>
      <w:r w:rsidR="0062723A" w:rsidRPr="00C34E92">
        <w:t>6</w:t>
      </w:r>
      <w:r w:rsidRPr="00C34E92">
        <w:t xml:space="preserve"> alin. (3) lit. e) nu</w:t>
      </w:r>
      <w:r w:rsidRPr="004D5396">
        <w:t xml:space="preserve"> se nominalizează în dispozi</w:t>
      </w:r>
      <w:r w:rsidR="00932E5A" w:rsidRPr="004D5396">
        <w:t>ț</w:t>
      </w:r>
      <w:r w:rsidRPr="004D5396">
        <w:t>ia/ordinul de zi pe unitate prevă</w:t>
      </w:r>
      <w:bookmarkStart w:id="4" w:name="A2"/>
      <w:r w:rsidR="00236B8C" w:rsidRPr="004D5396">
        <w:t xml:space="preserve">zută/prevăzut la </w:t>
      </w:r>
      <w:r w:rsidR="00236B8C" w:rsidRPr="00C34E92">
        <w:t>alin. (1).</w:t>
      </w:r>
    </w:p>
    <w:p w:rsidR="0017074E" w:rsidRPr="004D5396" w:rsidRDefault="0017074E" w:rsidP="00B14106">
      <w:pPr>
        <w:ind w:firstLine="709"/>
        <w:jc w:val="both"/>
      </w:pPr>
      <w:r w:rsidRPr="004D5396">
        <w:rPr>
          <w:b/>
        </w:rPr>
        <w:t>Art. 4</w:t>
      </w:r>
      <w:r w:rsidR="00C0286C" w:rsidRPr="004D5396">
        <w:rPr>
          <w:b/>
        </w:rPr>
        <w:t>.</w:t>
      </w:r>
      <w:r w:rsidRPr="004D5396">
        <w:t xml:space="preserve"> – (1) În vederea gestionării în mod unitar a activităților de analiză a posturilor și de întocmire a fișelor posturilor, inspectoratele generale/similare elaborează </w:t>
      </w:r>
      <w:r w:rsidRPr="004D5396">
        <w:rPr>
          <w:i/>
        </w:rPr>
        <w:t>fișe-cadru ale posturilor</w:t>
      </w:r>
      <w:r w:rsidRPr="004D5396">
        <w:t xml:space="preserve">, exclusiv pentru posturile cu atribuții și cerințe de ocupare similare la nivelul mai multor structuri centrale și/sau teritoriale, aflate în subordine/coordonare pe linie de specialitate.  </w:t>
      </w:r>
    </w:p>
    <w:p w:rsidR="0017074E" w:rsidRPr="004D5396" w:rsidRDefault="0017074E" w:rsidP="00B14106">
      <w:pPr>
        <w:ind w:firstLine="709"/>
        <w:jc w:val="both"/>
      </w:pPr>
      <w:r w:rsidRPr="004D5396">
        <w:t xml:space="preserve">(2) Pentru exercitarea responsabilității prevăzută la </w:t>
      </w:r>
      <w:r w:rsidRPr="00C34E92">
        <w:t>alin. (1)</w:t>
      </w:r>
      <w:r w:rsidRPr="004D5396">
        <w:t xml:space="preserve">, la nivelul inspectoratelor generale/similare se constituie </w:t>
      </w:r>
      <w:r w:rsidRPr="004D5396">
        <w:rPr>
          <w:i/>
        </w:rPr>
        <w:t>comisii de elaborare a fișelor-cadru ale posturilor</w:t>
      </w:r>
      <w:r w:rsidRPr="004D5396">
        <w:t xml:space="preserve"> </w:t>
      </w:r>
      <w:r w:rsidRPr="004D5396">
        <w:rPr>
          <w:i/>
        </w:rPr>
        <w:t>sau categoriilor de posturi</w:t>
      </w:r>
      <w:r w:rsidRPr="004D5396">
        <w:t xml:space="preserve">, din care fac parte specialiști cu funcții de conducere și de execuție, cu aptitudini analitice și experiență în posturile pentru care se întocmește fișa-cadru, precum și personal care a dobândit competențe profesionale de analiză ocupațională prin participarea la diferite etape de întocmire a standardelor ocupaționale, standardelor de pregătire profesională, monografiilor ocupaționale, profesiogramelor etc., psihologi și sociologi. </w:t>
      </w:r>
    </w:p>
    <w:p w:rsidR="0017074E" w:rsidRPr="004D5396" w:rsidRDefault="0017074E" w:rsidP="00B14106">
      <w:pPr>
        <w:ind w:firstLine="709"/>
        <w:jc w:val="both"/>
      </w:pPr>
      <w:r w:rsidRPr="004D5396">
        <w:t>(3) Fișele-cadru ale posturilor pentru posturile/categoriile de posturi coordonate pe linie de specialitate de unități ale aparatului central al MAI sau aflate în subordinea acestora se transmit</w:t>
      </w:r>
      <w:r w:rsidR="00824699" w:rsidRPr="004D5396">
        <w:t>,</w:t>
      </w:r>
      <w:r w:rsidRPr="004D5396">
        <w:t xml:space="preserve"> </w:t>
      </w:r>
      <w:r w:rsidR="00824699" w:rsidRPr="004D5396">
        <w:t xml:space="preserve">de către inspectoratul general/similar care le-a elaborat, </w:t>
      </w:r>
      <w:r w:rsidRPr="004D5396">
        <w:t xml:space="preserve">pentru aviz de specialitate acestor structuri. </w:t>
      </w:r>
    </w:p>
    <w:p w:rsidR="0017074E" w:rsidRPr="004D5396" w:rsidRDefault="0017074E" w:rsidP="00B14106">
      <w:pPr>
        <w:ind w:firstLine="709"/>
        <w:jc w:val="both"/>
      </w:pPr>
      <w:r w:rsidRPr="004D5396">
        <w:t xml:space="preserve">(4) După elaborarea fișei-cadru a postului/categoriei de posturi, în termen de 30 de zile se modifică/completează, dacă este cazul, fișele posturilor pentru care a fost elaborată respectiva fișă-cadru. </w:t>
      </w:r>
    </w:p>
    <w:p w:rsidR="0017074E" w:rsidRPr="004D5396" w:rsidRDefault="0017074E" w:rsidP="00B14106">
      <w:pPr>
        <w:ind w:firstLine="709"/>
        <w:jc w:val="both"/>
      </w:pPr>
      <w:r w:rsidRPr="004D5396">
        <w:t xml:space="preserve">(5) Stabilirea în fișele posturilor a unor cerințe de ocupare a posturilor diferite de cele prevăzute în fișa-cadru a postului/categoriei de posturi care se aplică </w:t>
      </w:r>
      <w:r w:rsidR="007C4757" w:rsidRPr="004D5396">
        <w:t xml:space="preserve">în situațiile respective </w:t>
      </w:r>
      <w:r w:rsidRPr="004D5396">
        <w:t xml:space="preserve">se </w:t>
      </w:r>
      <w:r w:rsidRPr="004D5396">
        <w:lastRenderedPageBreak/>
        <w:t xml:space="preserve">stabilește cu avizul structurii de specialitate din cadrul inspectoratului general/similar care a elaborat  fișă-cadru a postului/categoriei de posturi. </w:t>
      </w:r>
    </w:p>
    <w:p w:rsidR="00236B8C" w:rsidRPr="004D5396" w:rsidRDefault="006A3493" w:rsidP="00B14106">
      <w:pPr>
        <w:ind w:firstLine="709"/>
        <w:jc w:val="both"/>
      </w:pPr>
      <w:r w:rsidRPr="004D5396">
        <w:rPr>
          <w:b/>
        </w:rPr>
        <w:t>A</w:t>
      </w:r>
      <w:r w:rsidR="00236B8C" w:rsidRPr="004D5396">
        <w:rPr>
          <w:b/>
        </w:rPr>
        <w:t>rt</w:t>
      </w:r>
      <w:r w:rsidRPr="004D5396">
        <w:rPr>
          <w:b/>
        </w:rPr>
        <w:t xml:space="preserve">. </w:t>
      </w:r>
      <w:bookmarkEnd w:id="4"/>
      <w:r w:rsidR="006F38CA" w:rsidRPr="004D5396">
        <w:rPr>
          <w:b/>
        </w:rPr>
        <w:t>5</w:t>
      </w:r>
      <w:r w:rsidR="00C0286C" w:rsidRPr="004D5396">
        <w:rPr>
          <w:b/>
        </w:rPr>
        <w:t>.</w:t>
      </w:r>
      <w:r w:rsidR="00236B8C" w:rsidRPr="004D5396">
        <w:t xml:space="preserve"> </w:t>
      </w:r>
      <w:r w:rsidR="00824699" w:rsidRPr="004D5396">
        <w:t xml:space="preserve">– </w:t>
      </w:r>
      <w:r w:rsidR="00D63E92" w:rsidRPr="004D5396">
        <w:t xml:space="preserve">(1) </w:t>
      </w:r>
      <w:r w:rsidRPr="004D5396">
        <w:t>Etapele desfă</w:t>
      </w:r>
      <w:r w:rsidR="00932E5A" w:rsidRPr="004D5396">
        <w:t>ș</w:t>
      </w:r>
      <w:r w:rsidRPr="004D5396">
        <w:t>urării analizei</w:t>
      </w:r>
      <w:r w:rsidR="00236B8C" w:rsidRPr="004D5396">
        <w:t xml:space="preserve"> postului sunt următoarele:</w:t>
      </w:r>
    </w:p>
    <w:p w:rsidR="00236B8C" w:rsidRPr="004D5396" w:rsidRDefault="006A3493" w:rsidP="00B14106">
      <w:pPr>
        <w:ind w:firstLine="709"/>
        <w:jc w:val="both"/>
      </w:pPr>
      <w:r w:rsidRPr="004D5396">
        <w:t>a) constituirea comisiei de ana</w:t>
      </w:r>
      <w:r w:rsidR="00236B8C" w:rsidRPr="004D5396">
        <w:t>liză a postului/posturilor;</w:t>
      </w:r>
    </w:p>
    <w:p w:rsidR="00236B8C" w:rsidRPr="004D5396" w:rsidRDefault="006A3493" w:rsidP="00B14106">
      <w:pPr>
        <w:ind w:firstLine="709"/>
        <w:jc w:val="both"/>
      </w:pPr>
      <w:r w:rsidRPr="00EF6B4C">
        <w:t xml:space="preserve">b) completarea Chestionarului pentru analiza postului, conform modelului </w:t>
      </w:r>
      <w:r w:rsidR="0035415A" w:rsidRPr="00EF6B4C">
        <w:t xml:space="preserve">prevăzut în Anexa nr. </w:t>
      </w:r>
      <w:r w:rsidR="00B6609B" w:rsidRPr="00EF6B4C">
        <w:t>13</w:t>
      </w:r>
      <w:r w:rsidRPr="004D5396">
        <w:t>, de către titularul postului sau, după caz, de către fostul titular al postului ori titulari ai unor posturi cu atribu</w:t>
      </w:r>
      <w:r w:rsidR="00932E5A" w:rsidRPr="004D5396">
        <w:t>ț</w:t>
      </w:r>
      <w:r w:rsidRPr="004D5396">
        <w:t>ii si</w:t>
      </w:r>
      <w:r w:rsidR="00236B8C" w:rsidRPr="004D5396">
        <w:t>milare;</w:t>
      </w:r>
    </w:p>
    <w:p w:rsidR="00236B8C" w:rsidRPr="004D5396" w:rsidRDefault="006A3493" w:rsidP="00B14106">
      <w:pPr>
        <w:ind w:firstLine="709"/>
        <w:jc w:val="both"/>
      </w:pPr>
      <w:r w:rsidRPr="004D5396">
        <w:t xml:space="preserve">c) culegerea datelor necesare analizei postului de către </w:t>
      </w:r>
      <w:r w:rsidR="00932E5A" w:rsidRPr="004D5396">
        <w:t>ș</w:t>
      </w:r>
      <w:r w:rsidRPr="004D5396">
        <w:t>eful nemijlocit al ocupantului postului, avându-se ca ghid orientativ Fi</w:t>
      </w:r>
      <w:r w:rsidR="00932E5A" w:rsidRPr="004D5396">
        <w:t>ș</w:t>
      </w:r>
      <w:r w:rsidRPr="004D5396">
        <w:t>a de observa</w:t>
      </w:r>
      <w:r w:rsidR="00932E5A" w:rsidRPr="004D5396">
        <w:t>ț</w:t>
      </w:r>
      <w:r w:rsidRPr="004D5396">
        <w:t xml:space="preserve">ie a sarcinilor postului, conform modelului </w:t>
      </w:r>
      <w:r w:rsidR="0035415A" w:rsidRPr="004D5396">
        <w:t xml:space="preserve">prevăzut în </w:t>
      </w:r>
      <w:r w:rsidR="0035415A" w:rsidRPr="00EF6B4C">
        <w:t xml:space="preserve">Anexa nr. </w:t>
      </w:r>
      <w:r w:rsidR="00B6609B" w:rsidRPr="00EF6B4C">
        <w:t>14</w:t>
      </w:r>
      <w:r w:rsidR="00236B8C" w:rsidRPr="00EF6B4C">
        <w:t>;</w:t>
      </w:r>
    </w:p>
    <w:p w:rsidR="00236B8C" w:rsidRPr="004D5396" w:rsidRDefault="006A3493" w:rsidP="00B14106">
      <w:pPr>
        <w:ind w:firstLine="709"/>
        <w:jc w:val="both"/>
      </w:pPr>
      <w:r w:rsidRPr="004D5396">
        <w:t xml:space="preserve">d) stabilirea în cadrul comisiei a sarcinilor, îndatoririlor </w:t>
      </w:r>
      <w:r w:rsidR="00932E5A" w:rsidRPr="004D5396">
        <w:t>ș</w:t>
      </w:r>
      <w:r w:rsidRPr="004D5396">
        <w:t>i responsabilită</w:t>
      </w:r>
      <w:r w:rsidR="00932E5A" w:rsidRPr="004D5396">
        <w:t>ț</w:t>
      </w:r>
      <w:r w:rsidRPr="004D5396">
        <w:t>ilor postului, cuprinse în modulul D din fi</w:t>
      </w:r>
      <w:r w:rsidR="00932E5A" w:rsidRPr="004D5396">
        <w:t>ș</w:t>
      </w:r>
      <w:r w:rsidRPr="004D5396">
        <w:t xml:space="preserve">a postului, precum </w:t>
      </w:r>
      <w:r w:rsidR="00932E5A" w:rsidRPr="004D5396">
        <w:t>ș</w:t>
      </w:r>
      <w:r w:rsidRPr="004D5396">
        <w:t>i a condi</w:t>
      </w:r>
      <w:r w:rsidR="00932E5A" w:rsidRPr="004D5396">
        <w:t>ț</w:t>
      </w:r>
      <w:r w:rsidRPr="004D5396">
        <w:t>iilor specifice de muncă, cuprinse în modulul C din fi</w:t>
      </w:r>
      <w:r w:rsidR="00932E5A" w:rsidRPr="004D5396">
        <w:t>ș</w:t>
      </w:r>
      <w:r w:rsidRPr="004D5396">
        <w:t>a postului, conform Structurii fi</w:t>
      </w:r>
      <w:r w:rsidR="00932E5A" w:rsidRPr="004D5396">
        <w:t>ș</w:t>
      </w:r>
      <w:r w:rsidRPr="004D5396">
        <w:t>ei</w:t>
      </w:r>
      <w:r w:rsidR="0035415A" w:rsidRPr="004D5396">
        <w:t xml:space="preserve"> postului </w:t>
      </w:r>
      <w:r w:rsidR="00932E5A" w:rsidRPr="004D5396">
        <w:t>ș</w:t>
      </w:r>
      <w:r w:rsidR="0035415A" w:rsidRPr="004D5396">
        <w:t>i Instruc</w:t>
      </w:r>
      <w:r w:rsidR="00932E5A" w:rsidRPr="004D5396">
        <w:t>ț</w:t>
      </w:r>
      <w:r w:rsidR="0035415A" w:rsidRPr="004D5396">
        <w:t>iunilor</w:t>
      </w:r>
      <w:r w:rsidRPr="004D5396">
        <w:t xml:space="preserve"> de completare a fi</w:t>
      </w:r>
      <w:r w:rsidR="00932E5A" w:rsidRPr="004D5396">
        <w:t>ș</w:t>
      </w:r>
      <w:r w:rsidRPr="004D5396">
        <w:t>ei postului</w:t>
      </w:r>
      <w:r w:rsidR="0013201F" w:rsidRPr="004D5396">
        <w:t>,</w:t>
      </w:r>
      <w:r w:rsidRPr="004D5396">
        <w:t xml:space="preserve"> prevăz</w:t>
      </w:r>
      <w:r w:rsidR="00236B8C" w:rsidRPr="004D5396">
        <w:t xml:space="preserve">ute </w:t>
      </w:r>
      <w:r w:rsidR="0035415A" w:rsidRPr="004D5396">
        <w:t xml:space="preserve">în </w:t>
      </w:r>
      <w:r w:rsidR="0035415A" w:rsidRPr="00EF6B4C">
        <w:t xml:space="preserve">Anexa nr. </w:t>
      </w:r>
      <w:r w:rsidR="00B6609B" w:rsidRPr="00EF6B4C">
        <w:t>15</w:t>
      </w:r>
      <w:r w:rsidR="00236B8C" w:rsidRPr="004D5396">
        <w:t>;</w:t>
      </w:r>
    </w:p>
    <w:p w:rsidR="00236B8C" w:rsidRPr="004D5396" w:rsidRDefault="006A3493" w:rsidP="00B14106">
      <w:pPr>
        <w:ind w:firstLine="709"/>
        <w:jc w:val="both"/>
      </w:pPr>
      <w:r w:rsidRPr="004D5396">
        <w:t>e) stabilirea în cadrul comisiei, în func</w:t>
      </w:r>
      <w:r w:rsidR="00932E5A" w:rsidRPr="004D5396">
        <w:t>ț</w:t>
      </w:r>
      <w:r w:rsidRPr="004D5396">
        <w:t>ie de datele analizate până la acest punct, a cerin</w:t>
      </w:r>
      <w:r w:rsidR="00932E5A" w:rsidRPr="004D5396">
        <w:t>ț</w:t>
      </w:r>
      <w:r w:rsidRPr="004D5396">
        <w:t>elor postului, cuprinse în modulul B din fi</w:t>
      </w:r>
      <w:r w:rsidR="00932E5A" w:rsidRPr="004D5396">
        <w:t>ș</w:t>
      </w:r>
      <w:r w:rsidRPr="004D5396">
        <w:t xml:space="preserve">a postului, </w:t>
      </w:r>
      <w:r w:rsidR="00932E5A" w:rsidRPr="004D5396">
        <w:t>ș</w:t>
      </w:r>
      <w:r w:rsidRPr="004D5396">
        <w:t>i a standardelor de performan</w:t>
      </w:r>
      <w:r w:rsidR="00932E5A" w:rsidRPr="004D5396">
        <w:t>ț</w:t>
      </w:r>
      <w:r w:rsidRPr="004D5396">
        <w:t>ă asociate postului, cuprinse în modulul E din fi</w:t>
      </w:r>
      <w:r w:rsidR="00932E5A" w:rsidRPr="004D5396">
        <w:t>ș</w:t>
      </w:r>
      <w:r w:rsidRPr="004D5396">
        <w:t>a post</w:t>
      </w:r>
      <w:r w:rsidR="00236B8C" w:rsidRPr="004D5396">
        <w:t>ului;</w:t>
      </w:r>
    </w:p>
    <w:p w:rsidR="00236B8C" w:rsidRPr="004D5396" w:rsidRDefault="006A3493" w:rsidP="00B14106">
      <w:pPr>
        <w:ind w:firstLine="709"/>
        <w:jc w:val="both"/>
      </w:pPr>
      <w:r w:rsidRPr="004D5396">
        <w:t>f) întocmirea formei finale a fi</w:t>
      </w:r>
      <w:r w:rsidR="00932E5A" w:rsidRPr="004D5396">
        <w:t>ș</w:t>
      </w:r>
      <w:r w:rsidRPr="004D5396">
        <w:t xml:space="preserve">ei postului de către </w:t>
      </w:r>
      <w:r w:rsidR="00932E5A" w:rsidRPr="004D5396">
        <w:t>ș</w:t>
      </w:r>
      <w:r w:rsidRPr="004D5396">
        <w:t>eful nemijloc</w:t>
      </w:r>
      <w:r w:rsidR="00236B8C" w:rsidRPr="004D5396">
        <w:t>it al titularului postului;</w:t>
      </w:r>
    </w:p>
    <w:p w:rsidR="00236B8C" w:rsidRPr="004D5396" w:rsidRDefault="006A3493" w:rsidP="00B14106">
      <w:pPr>
        <w:ind w:firstLine="709"/>
        <w:jc w:val="both"/>
      </w:pPr>
      <w:r w:rsidRPr="004D5396">
        <w:t>g) semnarea fi</w:t>
      </w:r>
      <w:r w:rsidR="00932E5A" w:rsidRPr="004D5396">
        <w:t>ș</w:t>
      </w:r>
      <w:r w:rsidRPr="004D5396">
        <w:t xml:space="preserve">ei postului de către </w:t>
      </w:r>
      <w:r w:rsidR="00932E5A" w:rsidRPr="004D5396">
        <w:t>ș</w:t>
      </w:r>
      <w:r w:rsidRPr="004D5396">
        <w:t xml:space="preserve">eful nemijlocit al titularului postului </w:t>
      </w:r>
      <w:r w:rsidR="00932E5A" w:rsidRPr="004D5396">
        <w:t>ș</w:t>
      </w:r>
      <w:r w:rsidRPr="004D5396">
        <w:t xml:space="preserve">i de către </w:t>
      </w:r>
      <w:r w:rsidR="00932E5A" w:rsidRPr="004D5396">
        <w:t>ș</w:t>
      </w:r>
      <w:r w:rsidRPr="004D5396">
        <w:t>e</w:t>
      </w:r>
      <w:r w:rsidR="00236B8C" w:rsidRPr="004D5396">
        <w:t>ful unită</w:t>
      </w:r>
      <w:r w:rsidR="00932E5A" w:rsidRPr="004D5396">
        <w:t>ț</w:t>
      </w:r>
      <w:r w:rsidR="00236B8C" w:rsidRPr="004D5396">
        <w:t>ii;</w:t>
      </w:r>
    </w:p>
    <w:p w:rsidR="00236B8C" w:rsidRPr="004D5396" w:rsidRDefault="006A3493" w:rsidP="00B14106">
      <w:pPr>
        <w:ind w:firstLine="709"/>
        <w:jc w:val="both"/>
      </w:pPr>
      <w:r w:rsidRPr="004D5396">
        <w:t>h) luarea la cuno</w:t>
      </w:r>
      <w:r w:rsidR="00932E5A" w:rsidRPr="004D5396">
        <w:t>ș</w:t>
      </w:r>
      <w:r w:rsidRPr="004D5396">
        <w:t>tin</w:t>
      </w:r>
      <w:r w:rsidR="00932E5A" w:rsidRPr="004D5396">
        <w:t>ț</w:t>
      </w:r>
      <w:r w:rsidRPr="004D5396">
        <w:t>ă a fi</w:t>
      </w:r>
      <w:r w:rsidR="00932E5A" w:rsidRPr="004D5396">
        <w:t>ș</w:t>
      </w:r>
      <w:r w:rsidRPr="004D5396">
        <w:t xml:space="preserve">ei postului </w:t>
      </w:r>
      <w:r w:rsidR="00932E5A" w:rsidRPr="004D5396">
        <w:t>ș</w:t>
      </w:r>
      <w:r w:rsidRPr="004D5396">
        <w:t>i semnarea</w:t>
      </w:r>
      <w:r w:rsidR="00236B8C" w:rsidRPr="004D5396">
        <w:t xml:space="preserve"> acesteia de către titular;</w:t>
      </w:r>
    </w:p>
    <w:p w:rsidR="00236B8C" w:rsidRPr="004D5396" w:rsidRDefault="006A3493" w:rsidP="00B14106">
      <w:pPr>
        <w:ind w:firstLine="709"/>
        <w:jc w:val="both"/>
      </w:pPr>
      <w:r w:rsidRPr="004D5396">
        <w:t>i) ata</w:t>
      </w:r>
      <w:r w:rsidR="00932E5A" w:rsidRPr="004D5396">
        <w:t>ș</w:t>
      </w:r>
      <w:r w:rsidRPr="004D5396">
        <w:t>area fi</w:t>
      </w:r>
      <w:r w:rsidR="00932E5A" w:rsidRPr="004D5396">
        <w:t>ș</w:t>
      </w:r>
      <w:r w:rsidRPr="004D5396">
        <w:t>ei postului la dispozi</w:t>
      </w:r>
      <w:r w:rsidR="00932E5A" w:rsidRPr="004D5396">
        <w:t>ț</w:t>
      </w:r>
      <w:r w:rsidRPr="004D5396">
        <w:t xml:space="preserve">ia/ordinul de numire, introducerea acestora în dosarul </w:t>
      </w:r>
      <w:r w:rsidR="00553F85" w:rsidRPr="004D5396">
        <w:t>personal</w:t>
      </w:r>
      <w:r w:rsidR="00584B92" w:rsidRPr="004D5396">
        <w:t xml:space="preserve"> </w:t>
      </w:r>
      <w:r w:rsidR="00932E5A" w:rsidRPr="004D5396">
        <w:t>ș</w:t>
      </w:r>
      <w:r w:rsidRPr="004D5396">
        <w:t xml:space="preserve">i înmânarea titularului postului, precum </w:t>
      </w:r>
      <w:r w:rsidR="00932E5A" w:rsidRPr="004D5396">
        <w:t>ș</w:t>
      </w:r>
      <w:r w:rsidRPr="004D5396">
        <w:t xml:space="preserve">i </w:t>
      </w:r>
      <w:r w:rsidR="00932E5A" w:rsidRPr="004D5396">
        <w:t>ș</w:t>
      </w:r>
      <w:r w:rsidRPr="004D5396">
        <w:t>efului nemijlocit al acestuia a câte unei copii a fi</w:t>
      </w:r>
      <w:r w:rsidR="00932E5A" w:rsidRPr="004D5396">
        <w:t>ș</w:t>
      </w:r>
      <w:r w:rsidRPr="004D5396">
        <w:t>ei postu</w:t>
      </w:r>
      <w:r w:rsidR="00236B8C" w:rsidRPr="004D5396">
        <w:t>lui.</w:t>
      </w:r>
      <w:r w:rsidR="00932E5A" w:rsidRPr="004D5396">
        <w:t xml:space="preserve"> </w:t>
      </w:r>
    </w:p>
    <w:p w:rsidR="00E213DA" w:rsidRPr="004D5396" w:rsidRDefault="00D63E92" w:rsidP="00B14106">
      <w:pPr>
        <w:ind w:firstLine="709"/>
        <w:jc w:val="both"/>
      </w:pPr>
      <w:r w:rsidRPr="004D5396">
        <w:t>(2) În sit</w:t>
      </w:r>
      <w:r w:rsidRPr="00A47548">
        <w:t xml:space="preserve">uația </w:t>
      </w:r>
      <w:r w:rsidR="00881494" w:rsidRPr="00A47548">
        <w:t xml:space="preserve">posturilor pentru care sunt elaborate </w:t>
      </w:r>
      <w:r w:rsidR="004421D2" w:rsidRPr="00A47548">
        <w:t xml:space="preserve">fișe-cadru, </w:t>
      </w:r>
      <w:r w:rsidR="00E213DA" w:rsidRPr="00A47548">
        <w:t>activitățile prevăzute la</w:t>
      </w:r>
      <w:r w:rsidR="00E213DA" w:rsidRPr="004D5396">
        <w:t xml:space="preserve"> </w:t>
      </w:r>
      <w:r w:rsidR="00E213DA" w:rsidRPr="00A47548">
        <w:t>alin. (1) lit. b) – e), precu</w:t>
      </w:r>
      <w:r w:rsidR="00E213DA" w:rsidRPr="004D5396">
        <w:t xml:space="preserve">m și de analiză a documentelor prevăzute la </w:t>
      </w:r>
      <w:r w:rsidR="00E213DA" w:rsidRPr="00A47548">
        <w:t>art. 7 lit. a) – h)</w:t>
      </w:r>
      <w:r w:rsidR="00A47548" w:rsidRPr="00A47548">
        <w:t>,</w:t>
      </w:r>
      <w:r w:rsidR="00E213DA" w:rsidRPr="004D5396">
        <w:t xml:space="preserve"> nu se desfășoară.</w:t>
      </w:r>
    </w:p>
    <w:p w:rsidR="00824699" w:rsidRPr="004D5396" w:rsidRDefault="00236B8C" w:rsidP="00B14106">
      <w:pPr>
        <w:ind w:firstLine="709"/>
        <w:jc w:val="both"/>
      </w:pPr>
      <w:r w:rsidRPr="004D5396">
        <w:rPr>
          <w:b/>
        </w:rPr>
        <w:t xml:space="preserve">Art. </w:t>
      </w:r>
      <w:r w:rsidR="00852392" w:rsidRPr="004D5396">
        <w:rPr>
          <w:b/>
        </w:rPr>
        <w:t>6</w:t>
      </w:r>
      <w:r w:rsidR="00C0286C" w:rsidRPr="004D5396">
        <w:rPr>
          <w:b/>
        </w:rPr>
        <w:t>.</w:t>
      </w:r>
      <w:r w:rsidRPr="004D5396">
        <w:t xml:space="preserve"> </w:t>
      </w:r>
      <w:r w:rsidR="00824699" w:rsidRPr="004D5396">
        <w:t>–</w:t>
      </w:r>
      <w:r w:rsidR="006D7A98" w:rsidRPr="004D5396">
        <w:t xml:space="preserve"> </w:t>
      </w:r>
      <w:r w:rsidR="006A3493" w:rsidRPr="004D5396">
        <w:t xml:space="preserve">(1) Comisia de analiză a posturilor este compusă dintr-un </w:t>
      </w:r>
      <w:r w:rsidR="00932E5A" w:rsidRPr="004D5396">
        <w:t>ș</w:t>
      </w:r>
      <w:r w:rsidR="006A3493" w:rsidRPr="004D5396">
        <w:t xml:space="preserve">ef </w:t>
      </w:r>
      <w:r w:rsidR="00932E5A" w:rsidRPr="004D5396">
        <w:t>ș</w:t>
      </w:r>
      <w:r w:rsidR="006A3493" w:rsidRPr="004D5396">
        <w:t>i mai mul</w:t>
      </w:r>
      <w:r w:rsidR="00932E5A" w:rsidRPr="004D5396">
        <w:t>ț</w:t>
      </w:r>
      <w:r w:rsidR="006A3493" w:rsidRPr="004D5396">
        <w:t>i membri.</w:t>
      </w:r>
    </w:p>
    <w:p w:rsidR="00236B8C" w:rsidRPr="004D5396" w:rsidRDefault="006A3493" w:rsidP="00B14106">
      <w:pPr>
        <w:ind w:firstLine="709"/>
        <w:jc w:val="both"/>
      </w:pPr>
      <w:r w:rsidRPr="004D5396">
        <w:t xml:space="preserve">(2) </w:t>
      </w:r>
      <w:r w:rsidR="00932E5A" w:rsidRPr="004D5396">
        <w:t>Ș</w:t>
      </w:r>
      <w:r w:rsidRPr="004D5396">
        <w:t>eful comisiei de analiză a posturilor este numit dintre loc</w:t>
      </w:r>
      <w:r w:rsidR="00932E5A" w:rsidRPr="004D5396">
        <w:t>ț</w:t>
      </w:r>
      <w:r w:rsidRPr="004D5396">
        <w:t xml:space="preserve">iitorii </w:t>
      </w:r>
      <w:r w:rsidR="00932E5A" w:rsidRPr="004D5396">
        <w:t>ș</w:t>
      </w:r>
      <w:r w:rsidRPr="004D5396">
        <w:t>efului unită</w:t>
      </w:r>
      <w:r w:rsidR="00932E5A" w:rsidRPr="004D5396">
        <w:t>ț</w:t>
      </w:r>
      <w:r w:rsidR="00236B8C" w:rsidRPr="004D5396">
        <w:t>ii/subunită</w:t>
      </w:r>
      <w:r w:rsidR="00932E5A" w:rsidRPr="004D5396">
        <w:t>ț</w:t>
      </w:r>
      <w:r w:rsidR="00236B8C" w:rsidRPr="004D5396">
        <w:t>ii.</w:t>
      </w:r>
    </w:p>
    <w:p w:rsidR="00236B8C" w:rsidRPr="004D5396" w:rsidRDefault="006A3493" w:rsidP="00B14106">
      <w:pPr>
        <w:ind w:firstLine="709"/>
        <w:jc w:val="both"/>
      </w:pPr>
      <w:r w:rsidRPr="004D5396">
        <w:t>(3) Membrii comisiei de</w:t>
      </w:r>
      <w:r w:rsidR="00236B8C" w:rsidRPr="004D5396">
        <w:t xml:space="preserve"> analiză a posturilor sunt:</w:t>
      </w:r>
    </w:p>
    <w:p w:rsidR="00236B8C" w:rsidRPr="004D5396" w:rsidRDefault="006A3493" w:rsidP="00B14106">
      <w:pPr>
        <w:ind w:firstLine="709"/>
        <w:jc w:val="both"/>
      </w:pPr>
      <w:r w:rsidRPr="004D5396">
        <w:t>a) psihologul de unitate, dacă unitatea are încad</w:t>
      </w:r>
      <w:r w:rsidR="00236B8C" w:rsidRPr="004D5396">
        <w:t>rat un asemenea specialist;</w:t>
      </w:r>
    </w:p>
    <w:p w:rsidR="00236B8C" w:rsidRPr="004D5396" w:rsidRDefault="006A3493" w:rsidP="00B14106">
      <w:pPr>
        <w:ind w:firstLine="709"/>
        <w:jc w:val="both"/>
      </w:pPr>
      <w:r w:rsidRPr="004D5396">
        <w:t>b) un reprezentant al compartimentulu</w:t>
      </w:r>
      <w:r w:rsidR="00236B8C" w:rsidRPr="004D5396">
        <w:t>i de resurse umane;</w:t>
      </w:r>
    </w:p>
    <w:p w:rsidR="00236B8C" w:rsidRPr="004D5396" w:rsidRDefault="006A3493" w:rsidP="00B14106">
      <w:pPr>
        <w:ind w:firstLine="709"/>
        <w:jc w:val="both"/>
      </w:pPr>
      <w:r w:rsidRPr="004D5396">
        <w:t>c) ofi</w:t>
      </w:r>
      <w:r w:rsidR="00932E5A" w:rsidRPr="004D5396">
        <w:t>ț</w:t>
      </w:r>
      <w:r w:rsidRPr="004D5396">
        <w:t>erul cu atribu</w:t>
      </w:r>
      <w:r w:rsidR="00932E5A" w:rsidRPr="004D5396">
        <w:t>ț</w:t>
      </w:r>
      <w:r w:rsidRPr="004D5396">
        <w:t>ii de formare profesională continuă, altul de</w:t>
      </w:r>
      <w:r w:rsidR="00236B8C" w:rsidRPr="004D5396">
        <w:t xml:space="preserve">cât cel prevăzut la </w:t>
      </w:r>
      <w:r w:rsidR="00236B8C" w:rsidRPr="00092ECE">
        <w:t>lit. b);</w:t>
      </w:r>
    </w:p>
    <w:p w:rsidR="00236B8C" w:rsidRPr="004D5396" w:rsidRDefault="006A3493" w:rsidP="00B14106">
      <w:pPr>
        <w:ind w:firstLine="709"/>
        <w:jc w:val="both"/>
      </w:pPr>
      <w:r w:rsidRPr="004D5396">
        <w:t>d) un reprezentant al compartim</w:t>
      </w:r>
      <w:r w:rsidR="00236B8C" w:rsidRPr="004D5396">
        <w:t>entului organizare/similar;</w:t>
      </w:r>
    </w:p>
    <w:p w:rsidR="00236B8C" w:rsidRPr="004D5396" w:rsidRDefault="006A3493" w:rsidP="00B14106">
      <w:pPr>
        <w:ind w:firstLine="709"/>
        <w:jc w:val="both"/>
      </w:pPr>
      <w:r w:rsidRPr="004D5396">
        <w:t xml:space="preserve">e) </w:t>
      </w:r>
      <w:r w:rsidR="00932E5A" w:rsidRPr="004D5396">
        <w:t>ș</w:t>
      </w:r>
      <w:r w:rsidRPr="004D5396">
        <w:t>eful nemijloc</w:t>
      </w:r>
      <w:r w:rsidR="00236B8C" w:rsidRPr="004D5396">
        <w:t>it al titularului postului.</w:t>
      </w:r>
    </w:p>
    <w:p w:rsidR="00236B8C" w:rsidRPr="004D5396" w:rsidRDefault="006A3493" w:rsidP="00B14106">
      <w:pPr>
        <w:ind w:firstLine="709"/>
        <w:jc w:val="both"/>
      </w:pPr>
      <w:r w:rsidRPr="004D5396">
        <w:t>(4) Pentru culegerea datelor necesare analizei postului, membrii comisiei de analiză a postu</w:t>
      </w:r>
      <w:r w:rsidR="00236B8C" w:rsidRPr="004D5396">
        <w:t>rilor consult</w:t>
      </w:r>
      <w:r w:rsidR="00932E5A" w:rsidRPr="004D5396">
        <w:t>ă</w:t>
      </w:r>
      <w:r w:rsidR="00236B8C" w:rsidRPr="004D5396">
        <w:t>:</w:t>
      </w:r>
    </w:p>
    <w:p w:rsidR="00236B8C" w:rsidRPr="004D5396" w:rsidRDefault="006A3493" w:rsidP="00B14106">
      <w:pPr>
        <w:ind w:firstLine="709"/>
        <w:jc w:val="both"/>
        <w:rPr>
          <w:rStyle w:val="apple-converted-space"/>
          <w:shd w:val="clear" w:color="auto" w:fill="FFFFFF"/>
        </w:rPr>
      </w:pPr>
      <w:r w:rsidRPr="004D5396">
        <w:t>a) titularul postului, respectiv fostul titular al postului sau titulari ai unor posturi cu atribu</w:t>
      </w:r>
      <w:r w:rsidR="00932E5A" w:rsidRPr="004D5396">
        <w:t>ț</w:t>
      </w:r>
      <w:r w:rsidRPr="004D5396">
        <w:t>ii similare;</w:t>
      </w:r>
      <w:r w:rsidR="00932E5A" w:rsidRPr="004D5396">
        <w:t xml:space="preserve"> </w:t>
      </w:r>
    </w:p>
    <w:p w:rsidR="00236B8C" w:rsidRPr="004D5396" w:rsidRDefault="006A3493" w:rsidP="00B14106">
      <w:pPr>
        <w:ind w:firstLine="709"/>
        <w:jc w:val="both"/>
      </w:pPr>
      <w:r w:rsidRPr="004D5396">
        <w:t>b) medicul de unitate sau, acolo unde postul este încadrat, medicul de medicina muncii;</w:t>
      </w:r>
      <w:r w:rsidR="00932E5A" w:rsidRPr="004D5396">
        <w:t xml:space="preserve"> </w:t>
      </w:r>
    </w:p>
    <w:p w:rsidR="00236B8C" w:rsidRPr="004D5396" w:rsidRDefault="006A3493" w:rsidP="00B14106">
      <w:pPr>
        <w:ind w:firstLine="709"/>
        <w:jc w:val="both"/>
      </w:pPr>
      <w:r w:rsidRPr="004D5396">
        <w:t xml:space="preserve">c) </w:t>
      </w:r>
      <w:r w:rsidR="00932E5A" w:rsidRPr="004D5396">
        <w:t>ș</w:t>
      </w:r>
      <w:r w:rsidRPr="004D5396">
        <w:t>efi ai compartimentelor unită</w:t>
      </w:r>
      <w:r w:rsidR="00932E5A" w:rsidRPr="004D5396">
        <w:t>ț</w:t>
      </w:r>
      <w:r w:rsidRPr="004D5396">
        <w:t>ii care prin natura atribu</w:t>
      </w:r>
      <w:r w:rsidR="00932E5A" w:rsidRPr="004D5396">
        <w:t>ț</w:t>
      </w:r>
      <w:r w:rsidRPr="004D5396">
        <w:t>iilor intră frecvent în contact cu ocupan</w:t>
      </w:r>
      <w:r w:rsidR="001964AB" w:rsidRPr="004D5396">
        <w:t>tul postului;</w:t>
      </w:r>
      <w:r w:rsidR="00932E5A" w:rsidRPr="004D5396">
        <w:t xml:space="preserve"> </w:t>
      </w:r>
    </w:p>
    <w:p w:rsidR="001964AB" w:rsidRPr="004D5396" w:rsidRDefault="001964AB" w:rsidP="00B14106">
      <w:pPr>
        <w:ind w:firstLine="709"/>
        <w:jc w:val="both"/>
      </w:pPr>
      <w:r w:rsidRPr="004D5396">
        <w:t>d) persoane/institu</w:t>
      </w:r>
      <w:r w:rsidR="00932E5A" w:rsidRPr="004D5396">
        <w:t>ț</w:t>
      </w:r>
      <w:r w:rsidRPr="004D5396">
        <w:t xml:space="preserve">ii care pot oferi date </w:t>
      </w:r>
      <w:r w:rsidR="00A86D60" w:rsidRPr="004D5396">
        <w:t>pentru o analiză completă a postului.</w:t>
      </w:r>
      <w:r w:rsidR="00932E5A" w:rsidRPr="004D5396">
        <w:t xml:space="preserve"> </w:t>
      </w:r>
    </w:p>
    <w:p w:rsidR="00236B8C" w:rsidRPr="004D5396" w:rsidRDefault="00236B8C" w:rsidP="00B14106">
      <w:pPr>
        <w:ind w:firstLine="709"/>
        <w:jc w:val="both"/>
      </w:pPr>
      <w:r w:rsidRPr="004D5396">
        <w:rPr>
          <w:b/>
        </w:rPr>
        <w:t xml:space="preserve">Art. </w:t>
      </w:r>
      <w:r w:rsidR="00852392" w:rsidRPr="004D5396">
        <w:rPr>
          <w:b/>
        </w:rPr>
        <w:t>7</w:t>
      </w:r>
      <w:r w:rsidR="00C0286C" w:rsidRPr="004D5396">
        <w:rPr>
          <w:b/>
        </w:rPr>
        <w:t>.</w:t>
      </w:r>
      <w:r w:rsidRPr="004D5396">
        <w:t xml:space="preserve"> </w:t>
      </w:r>
      <w:r w:rsidR="00824699" w:rsidRPr="004D5396">
        <w:t xml:space="preserve">– </w:t>
      </w:r>
      <w:r w:rsidR="006A3493" w:rsidRPr="004D5396">
        <w:t>În culegerea datelor necesare analizei postului</w:t>
      </w:r>
      <w:r w:rsidR="002D0B8C" w:rsidRPr="004D5396">
        <w:t>,</w:t>
      </w:r>
      <w:r w:rsidR="006A3493" w:rsidRPr="004D5396">
        <w:t xml:space="preserve"> comisia utilizează în principal următoarele documen</w:t>
      </w:r>
      <w:r w:rsidRPr="004D5396">
        <w:t>te:</w:t>
      </w:r>
    </w:p>
    <w:p w:rsidR="00236B8C" w:rsidRPr="004D5396" w:rsidRDefault="006A3493" w:rsidP="00B14106">
      <w:pPr>
        <w:ind w:firstLine="709"/>
        <w:jc w:val="both"/>
      </w:pPr>
      <w:r w:rsidRPr="004D5396">
        <w:t xml:space="preserve">a) regulamentul de organizare </w:t>
      </w:r>
      <w:r w:rsidR="00932E5A" w:rsidRPr="004D5396">
        <w:t>ș</w:t>
      </w:r>
      <w:r w:rsidR="00236B8C" w:rsidRPr="004D5396">
        <w:t>i func</w:t>
      </w:r>
      <w:r w:rsidR="00932E5A" w:rsidRPr="004D5396">
        <w:t>ț</w:t>
      </w:r>
      <w:r w:rsidR="00236B8C" w:rsidRPr="004D5396">
        <w:t>ionare al unită</w:t>
      </w:r>
      <w:r w:rsidR="00932E5A" w:rsidRPr="004D5396">
        <w:t>ț</w:t>
      </w:r>
      <w:r w:rsidR="00236B8C" w:rsidRPr="004D5396">
        <w:t>ii;</w:t>
      </w:r>
    </w:p>
    <w:p w:rsidR="00236B8C" w:rsidRPr="004D5396" w:rsidRDefault="006A3493" w:rsidP="00B14106">
      <w:pPr>
        <w:ind w:firstLine="709"/>
        <w:jc w:val="both"/>
      </w:pPr>
      <w:r w:rsidRPr="004D5396">
        <w:t>b) fi</w:t>
      </w:r>
      <w:r w:rsidR="00932E5A" w:rsidRPr="004D5396">
        <w:t>ș</w:t>
      </w:r>
      <w:r w:rsidRPr="004D5396">
        <w:t>ele anterioare ale postului res</w:t>
      </w:r>
      <w:r w:rsidR="00236B8C" w:rsidRPr="004D5396">
        <w:t>pectiv;</w:t>
      </w:r>
    </w:p>
    <w:p w:rsidR="00236B8C" w:rsidRPr="004D5396" w:rsidRDefault="006A3493" w:rsidP="00B14106">
      <w:pPr>
        <w:ind w:firstLine="709"/>
        <w:jc w:val="both"/>
      </w:pPr>
      <w:r w:rsidRPr="004D5396">
        <w:t>c) chestionarul pentru analiza postului completat d</w:t>
      </w:r>
      <w:r w:rsidR="00236B8C" w:rsidRPr="004D5396">
        <w:t>e către titularul postului;</w:t>
      </w:r>
    </w:p>
    <w:p w:rsidR="00236B8C" w:rsidRPr="004D5396" w:rsidRDefault="006A3493" w:rsidP="00B14106">
      <w:pPr>
        <w:ind w:firstLine="709"/>
        <w:jc w:val="both"/>
      </w:pPr>
      <w:r w:rsidRPr="004D5396">
        <w:t>d) observa</w:t>
      </w:r>
      <w:r w:rsidR="00932E5A" w:rsidRPr="004D5396">
        <w:t>ț</w:t>
      </w:r>
      <w:r w:rsidRPr="004D5396">
        <w:t xml:space="preserve">iile membrilor comisiei de analiză a postului </w:t>
      </w:r>
      <w:r w:rsidR="00932E5A" w:rsidRPr="004D5396">
        <w:t>ș</w:t>
      </w:r>
      <w:r w:rsidRPr="004D5396">
        <w:t xml:space="preserve">i ale celorlalte persoane consultate, precum </w:t>
      </w:r>
      <w:r w:rsidR="00932E5A" w:rsidRPr="004D5396">
        <w:t>ș</w:t>
      </w:r>
      <w:r w:rsidRPr="004D5396">
        <w:t>i sinteza acestora, cuprinsă în fi</w:t>
      </w:r>
      <w:r w:rsidR="00932E5A" w:rsidRPr="004D5396">
        <w:t>ș</w:t>
      </w:r>
      <w:r w:rsidRPr="004D5396">
        <w:t>a de observ</w:t>
      </w:r>
      <w:r w:rsidR="00236B8C" w:rsidRPr="004D5396">
        <w:t>a</w:t>
      </w:r>
      <w:r w:rsidR="00932E5A" w:rsidRPr="004D5396">
        <w:t>ț</w:t>
      </w:r>
      <w:r w:rsidR="00236B8C" w:rsidRPr="004D5396">
        <w:t>ie a sarcinilor postului;</w:t>
      </w:r>
    </w:p>
    <w:p w:rsidR="00236B8C" w:rsidRPr="004D5396" w:rsidRDefault="006A3493" w:rsidP="00B14106">
      <w:pPr>
        <w:ind w:firstLine="709"/>
        <w:jc w:val="both"/>
      </w:pPr>
      <w:r w:rsidRPr="004D5396">
        <w:t>e) standardele ocupa</w:t>
      </w:r>
      <w:r w:rsidR="00932E5A" w:rsidRPr="004D5396">
        <w:t>ț</w:t>
      </w:r>
      <w:r w:rsidRPr="004D5396">
        <w:t>ionale, acolo unde sunt elaborate pentru posturi cu atribu</w:t>
      </w:r>
      <w:r w:rsidR="00932E5A" w:rsidRPr="004D5396">
        <w:t>ț</w:t>
      </w:r>
      <w:r w:rsidRPr="004D5396">
        <w:t>ii asemănă</w:t>
      </w:r>
      <w:r w:rsidR="00236B8C" w:rsidRPr="004D5396">
        <w:t>toare;</w:t>
      </w:r>
    </w:p>
    <w:p w:rsidR="00236B8C" w:rsidRPr="004D5396" w:rsidRDefault="006A3493" w:rsidP="00B14106">
      <w:pPr>
        <w:ind w:firstLine="709"/>
        <w:jc w:val="both"/>
      </w:pPr>
      <w:r w:rsidRPr="004D5396">
        <w:lastRenderedPageBreak/>
        <w:t>f) actele normative care au ca obiect de reglementare exercitarea unor profesii sau ocupa</w:t>
      </w:r>
      <w:r w:rsidR="00932E5A" w:rsidRPr="004D5396">
        <w:t>ț</w:t>
      </w:r>
      <w:r w:rsidRPr="004D5396">
        <w:t>ii, de exemplu statutul cadrelor medicale, cadrelor didactice, arhitec</w:t>
      </w:r>
      <w:r w:rsidR="00932E5A" w:rsidRPr="004D5396">
        <w:t>ț</w:t>
      </w:r>
      <w:r w:rsidRPr="004D5396">
        <w:t xml:space="preserve">ilor etc., ori </w:t>
      </w:r>
      <w:r w:rsidR="00DC3A35" w:rsidRPr="004D5396">
        <w:t>domenii de activitate/</w:t>
      </w:r>
      <w:r w:rsidRPr="004D5396">
        <w:t>de lucru în anumite condi</w:t>
      </w:r>
      <w:r w:rsidR="00932E5A" w:rsidRPr="004D5396">
        <w:t>ț</w:t>
      </w:r>
      <w:r w:rsidRPr="004D5396">
        <w:t>ii de solicita</w:t>
      </w:r>
      <w:r w:rsidR="00236B8C" w:rsidRPr="004D5396">
        <w:t>re fizică, de izolare etc.;</w:t>
      </w:r>
    </w:p>
    <w:p w:rsidR="00236B8C" w:rsidRPr="004D5396" w:rsidRDefault="00236B8C" w:rsidP="00B14106">
      <w:pPr>
        <w:ind w:firstLine="709"/>
        <w:jc w:val="both"/>
      </w:pPr>
      <w:r w:rsidRPr="004D5396">
        <w:t>g</w:t>
      </w:r>
      <w:r w:rsidR="006A3493" w:rsidRPr="004D5396">
        <w:t xml:space="preserve">) strategiile </w:t>
      </w:r>
      <w:r w:rsidR="00932E5A" w:rsidRPr="004D5396">
        <w:t>ș</w:t>
      </w:r>
      <w:r w:rsidR="006A3493" w:rsidRPr="004D5396">
        <w:t>i concep</w:t>
      </w:r>
      <w:r w:rsidR="00932E5A" w:rsidRPr="004D5396">
        <w:t>ț</w:t>
      </w:r>
      <w:r w:rsidR="006A3493" w:rsidRPr="004D5396">
        <w:t>iile ministerului/inspectoratului general/domeniului cu privire la activitatea structurii în</w:t>
      </w:r>
      <w:r w:rsidRPr="004D5396">
        <w:t xml:space="preserve"> care este prevăzut postul;</w:t>
      </w:r>
    </w:p>
    <w:p w:rsidR="00236B8C" w:rsidRPr="004D5396" w:rsidRDefault="00236B8C" w:rsidP="00B14106">
      <w:pPr>
        <w:ind w:firstLine="709"/>
        <w:jc w:val="both"/>
      </w:pPr>
      <w:r w:rsidRPr="004D5396">
        <w:t>h</w:t>
      </w:r>
      <w:r w:rsidR="006A3493" w:rsidRPr="004D5396">
        <w:t>) fi</w:t>
      </w:r>
      <w:r w:rsidR="00932E5A" w:rsidRPr="004D5396">
        <w:t>ș</w:t>
      </w:r>
      <w:r w:rsidR="006A3493" w:rsidRPr="004D5396">
        <w:t>a de identificare a factorilor de risc profesional, prevăzută de legisla</w:t>
      </w:r>
      <w:r w:rsidR="00932E5A" w:rsidRPr="004D5396">
        <w:t>ț</w:t>
      </w:r>
      <w:r w:rsidR="006A3493" w:rsidRPr="004D5396">
        <w:t>ia privind supravegherea sănătă</w:t>
      </w:r>
      <w:r w:rsidR="00932E5A" w:rsidRPr="004D5396">
        <w:t>ț</w:t>
      </w:r>
      <w:r w:rsidR="006A3493" w:rsidRPr="004D5396">
        <w:t>ii lucrătorilor;</w:t>
      </w:r>
    </w:p>
    <w:p w:rsidR="00236B8C" w:rsidRPr="004D5396" w:rsidRDefault="00236B8C" w:rsidP="00B14106">
      <w:pPr>
        <w:ind w:firstLine="709"/>
        <w:jc w:val="both"/>
      </w:pPr>
      <w:r w:rsidRPr="004D5396">
        <w:t>i</w:t>
      </w:r>
      <w:r w:rsidR="006A3493" w:rsidRPr="004D5396">
        <w:t>) fi</w:t>
      </w:r>
      <w:r w:rsidR="00932E5A" w:rsidRPr="004D5396">
        <w:t>ș</w:t>
      </w:r>
      <w:r w:rsidR="006A3493" w:rsidRPr="004D5396">
        <w:t>a-cadru a postului/categoriei de posturi elaborată la nivelul inspectoratului general/similar sau/</w:t>
      </w:r>
      <w:r w:rsidR="00932E5A" w:rsidRPr="004D5396">
        <w:t>ș</w:t>
      </w:r>
      <w:r w:rsidR="006A3493" w:rsidRPr="004D5396">
        <w:t>i a unită</w:t>
      </w:r>
      <w:r w:rsidR="00932E5A" w:rsidRPr="004D5396">
        <w:t>ț</w:t>
      </w:r>
      <w:r w:rsidR="006A3493" w:rsidRPr="004D5396">
        <w:t xml:space="preserve">ii aparatului central al </w:t>
      </w:r>
      <w:r w:rsidRPr="004D5396">
        <w:t>MAI</w:t>
      </w:r>
      <w:r w:rsidR="006A3493" w:rsidRPr="004D5396">
        <w:t xml:space="preserve"> pentru posturile aflate în subordine/coordonare cu atribu</w:t>
      </w:r>
      <w:r w:rsidR="00932E5A" w:rsidRPr="004D5396">
        <w:t>ț</w:t>
      </w:r>
      <w:r w:rsidR="006A3493" w:rsidRPr="004D5396">
        <w:t xml:space="preserve">ii </w:t>
      </w:r>
      <w:r w:rsidR="00932E5A" w:rsidRPr="004D5396">
        <w:t>ș</w:t>
      </w:r>
      <w:r w:rsidR="006A3493" w:rsidRPr="004D5396">
        <w:t>i cerin</w:t>
      </w:r>
      <w:r w:rsidR="00932E5A" w:rsidRPr="004D5396">
        <w:t>ț</w:t>
      </w:r>
      <w:r w:rsidR="006A3493" w:rsidRPr="004D5396">
        <w:t xml:space="preserve">e de ocupare similare la nivelul mai multor structuri centrale </w:t>
      </w:r>
      <w:r w:rsidR="00932E5A" w:rsidRPr="004D5396">
        <w:t>ș</w:t>
      </w:r>
      <w:r w:rsidR="006A3493" w:rsidRPr="004D5396">
        <w:t>i/sau teritoriale</w:t>
      </w:r>
      <w:bookmarkStart w:id="5" w:name="A5"/>
      <w:r w:rsidR="004254E0" w:rsidRPr="004D5396">
        <w:t>;</w:t>
      </w:r>
    </w:p>
    <w:p w:rsidR="00A86D60" w:rsidRPr="004D5396" w:rsidRDefault="00A86D60" w:rsidP="00B14106">
      <w:pPr>
        <w:ind w:firstLine="709"/>
        <w:jc w:val="both"/>
      </w:pPr>
      <w:r w:rsidRPr="004D5396">
        <w:t>j) orice document cu inciden</w:t>
      </w:r>
      <w:r w:rsidR="00932E5A" w:rsidRPr="004D5396">
        <w:t>ț</w:t>
      </w:r>
      <w:r w:rsidRPr="004D5396">
        <w:t xml:space="preserve">ă </w:t>
      </w:r>
      <w:r w:rsidR="004254E0" w:rsidRPr="004D5396">
        <w:t>directă pentru o analiză completă a postului.</w:t>
      </w:r>
      <w:r w:rsidR="009139A0" w:rsidRPr="004D5396">
        <w:t xml:space="preserve"> </w:t>
      </w:r>
    </w:p>
    <w:p w:rsidR="00236B8C" w:rsidRPr="004D5396" w:rsidRDefault="00236B8C" w:rsidP="00B14106">
      <w:pPr>
        <w:ind w:firstLine="709"/>
        <w:jc w:val="both"/>
      </w:pPr>
      <w:r w:rsidRPr="004D5396">
        <w:rPr>
          <w:b/>
        </w:rPr>
        <w:t>Art</w:t>
      </w:r>
      <w:r w:rsidR="006A3493" w:rsidRPr="004D5396">
        <w:rPr>
          <w:b/>
        </w:rPr>
        <w:t xml:space="preserve">. </w:t>
      </w:r>
      <w:bookmarkEnd w:id="5"/>
      <w:r w:rsidR="00852392" w:rsidRPr="004D5396">
        <w:rPr>
          <w:b/>
        </w:rPr>
        <w:t>8</w:t>
      </w:r>
      <w:r w:rsidR="00C0286C" w:rsidRPr="004D5396">
        <w:rPr>
          <w:b/>
        </w:rPr>
        <w:t>.</w:t>
      </w:r>
      <w:r w:rsidRPr="004D5396">
        <w:t xml:space="preserve"> </w:t>
      </w:r>
      <w:r w:rsidR="00824699" w:rsidRPr="004D5396">
        <w:t xml:space="preserve">– </w:t>
      </w:r>
      <w:r w:rsidR="006A3493" w:rsidRPr="004D5396">
        <w:t>Se interzice modificarea aleatorie a elementelor de con</w:t>
      </w:r>
      <w:r w:rsidR="00932E5A" w:rsidRPr="004D5396">
        <w:t>ț</w:t>
      </w:r>
      <w:r w:rsidR="006A3493" w:rsidRPr="004D5396">
        <w:t>inut ale fi</w:t>
      </w:r>
      <w:r w:rsidR="00932E5A" w:rsidRPr="004D5396">
        <w:t>ș</w:t>
      </w:r>
      <w:r w:rsidR="006A3493" w:rsidRPr="004D5396">
        <w:t>ei postului pentru ca aceasta să corespundă criteriilor con</w:t>
      </w:r>
      <w:r w:rsidR="002559B8" w:rsidRPr="004D5396">
        <w:t>juncturale pe care le îndepline</w:t>
      </w:r>
      <w:r w:rsidR="00932E5A" w:rsidRPr="004D5396">
        <w:t>ș</w:t>
      </w:r>
      <w:r w:rsidR="002559B8" w:rsidRPr="004D5396">
        <w:t xml:space="preserve">te o persoană </w:t>
      </w:r>
      <w:proofErr w:type="spellStart"/>
      <w:r w:rsidR="002559B8" w:rsidRPr="004D5396">
        <w:t>propozabilă</w:t>
      </w:r>
      <w:proofErr w:type="spellEnd"/>
      <w:r w:rsidR="006A3493" w:rsidRPr="004D5396">
        <w:t xml:space="preserve"> pentru numirea în acel pos</w:t>
      </w:r>
      <w:bookmarkStart w:id="6" w:name="A6"/>
      <w:r w:rsidRPr="004D5396">
        <w:t>t.</w:t>
      </w:r>
      <w:r w:rsidR="007F3ABB" w:rsidRPr="004D5396">
        <w:t xml:space="preserve"> </w:t>
      </w:r>
    </w:p>
    <w:p w:rsidR="00CE6C02" w:rsidRPr="004D5396" w:rsidRDefault="006A3493" w:rsidP="00B14106">
      <w:pPr>
        <w:ind w:firstLine="709"/>
        <w:jc w:val="both"/>
      </w:pPr>
      <w:r w:rsidRPr="004D5396">
        <w:rPr>
          <w:b/>
        </w:rPr>
        <w:t>A</w:t>
      </w:r>
      <w:r w:rsidR="00236B8C" w:rsidRPr="004D5396">
        <w:rPr>
          <w:b/>
        </w:rPr>
        <w:t>rt</w:t>
      </w:r>
      <w:r w:rsidRPr="004D5396">
        <w:rPr>
          <w:b/>
        </w:rPr>
        <w:t xml:space="preserve">. </w:t>
      </w:r>
      <w:bookmarkEnd w:id="6"/>
      <w:r w:rsidR="00852392" w:rsidRPr="004D5396">
        <w:rPr>
          <w:b/>
        </w:rPr>
        <w:t>9</w:t>
      </w:r>
      <w:r w:rsidR="00C0286C" w:rsidRPr="004D5396">
        <w:rPr>
          <w:b/>
        </w:rPr>
        <w:t>.</w:t>
      </w:r>
      <w:r w:rsidR="00236B8C" w:rsidRPr="004D5396">
        <w:t xml:space="preserve"> </w:t>
      </w:r>
      <w:r w:rsidR="00824699" w:rsidRPr="004D5396">
        <w:t>–</w:t>
      </w:r>
      <w:r w:rsidR="007F3ABB" w:rsidRPr="004D5396">
        <w:t xml:space="preserve"> </w:t>
      </w:r>
      <w:r w:rsidR="00101C91" w:rsidRPr="004D5396">
        <w:t xml:space="preserve">Documentele prevăzute </w:t>
      </w:r>
      <w:r w:rsidR="00101C91" w:rsidRPr="00092ECE">
        <w:t xml:space="preserve">la art. </w:t>
      </w:r>
      <w:r w:rsidR="00824699" w:rsidRPr="00092ECE">
        <w:t>5</w:t>
      </w:r>
      <w:r w:rsidRPr="00092ECE">
        <w:t xml:space="preserve"> </w:t>
      </w:r>
      <w:r w:rsidR="007F3ABB" w:rsidRPr="00092ECE">
        <w:t xml:space="preserve">alin. (1) </w:t>
      </w:r>
      <w:r w:rsidRPr="00092ECE">
        <w:t xml:space="preserve">lit. b) </w:t>
      </w:r>
      <w:r w:rsidR="00932E5A" w:rsidRPr="00092ECE">
        <w:t>ș</w:t>
      </w:r>
      <w:r w:rsidR="00CE6C02" w:rsidRPr="00092ECE">
        <w:t>i c)</w:t>
      </w:r>
      <w:r w:rsidR="00CE6C02" w:rsidRPr="004D5396">
        <w:t xml:space="preserve"> se arhivează, în condițiile legii.</w:t>
      </w:r>
    </w:p>
    <w:p w:rsidR="00824699" w:rsidRPr="004D5396" w:rsidRDefault="00824699" w:rsidP="00B14106">
      <w:pPr>
        <w:ind w:firstLine="709"/>
        <w:jc w:val="both"/>
      </w:pPr>
    </w:p>
    <w:p w:rsidR="00824699" w:rsidRPr="004D5396" w:rsidRDefault="00824699" w:rsidP="00B14106">
      <w:pPr>
        <w:ind w:firstLine="709"/>
        <w:jc w:val="both"/>
        <w:rPr>
          <w:b/>
        </w:rPr>
      </w:pPr>
    </w:p>
    <w:sectPr w:rsidR="00824699" w:rsidRPr="004D5396" w:rsidSect="00FC7BFC">
      <w:footerReference w:type="even" r:id="rId7"/>
      <w:footerReference w:type="default" r:id="rId8"/>
      <w:footerReference w:type="first" r:id="rId9"/>
      <w:type w:val="nextColumn"/>
      <w:pgSz w:w="11909" w:h="16834" w:code="9"/>
      <w:pgMar w:top="851" w:right="851" w:bottom="851" w:left="1418" w:header="510" w:footer="397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14" w:rsidRDefault="00516214">
      <w:r>
        <w:separator/>
      </w:r>
    </w:p>
  </w:endnote>
  <w:endnote w:type="continuationSeparator" w:id="0">
    <w:p w:rsidR="00516214" w:rsidRDefault="0051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E0" w:rsidRDefault="004254E0" w:rsidP="00A21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4E0" w:rsidRDefault="004254E0" w:rsidP="00FE62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E0" w:rsidRDefault="004254E0" w:rsidP="00EF55F9">
    <w:pPr>
      <w:pStyle w:val="Footer"/>
      <w:tabs>
        <w:tab w:val="clear" w:pos="4320"/>
        <w:tab w:val="clear" w:pos="8640"/>
        <w:tab w:val="left" w:pos="1302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E0" w:rsidRPr="00EF55F9" w:rsidRDefault="004254E0" w:rsidP="004B0E3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F55F9">
      <w:rPr>
        <w:rStyle w:val="PageNumber"/>
        <w:rFonts w:ascii="Arial" w:hAnsi="Arial" w:cs="Arial"/>
        <w:sz w:val="20"/>
        <w:szCs w:val="20"/>
      </w:rPr>
      <w:fldChar w:fldCharType="begin"/>
    </w:r>
    <w:r w:rsidRPr="00EF55F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F55F9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14</w:t>
    </w:r>
    <w:r w:rsidRPr="00EF55F9">
      <w:rPr>
        <w:rStyle w:val="PageNumber"/>
        <w:rFonts w:ascii="Arial" w:hAnsi="Arial" w:cs="Arial"/>
        <w:sz w:val="20"/>
        <w:szCs w:val="20"/>
      </w:rPr>
      <w:fldChar w:fldCharType="end"/>
    </w:r>
  </w:p>
  <w:p w:rsidR="004254E0" w:rsidRDefault="004254E0" w:rsidP="003831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14" w:rsidRDefault="00516214">
      <w:r>
        <w:separator/>
      </w:r>
    </w:p>
  </w:footnote>
  <w:footnote w:type="continuationSeparator" w:id="0">
    <w:p w:rsidR="00516214" w:rsidRDefault="0051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5D"/>
    <w:multiLevelType w:val="hybridMultilevel"/>
    <w:tmpl w:val="02A4A218"/>
    <w:lvl w:ilvl="0" w:tplc="2B746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84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688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E6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62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98D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6A0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07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E3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663FE"/>
    <w:multiLevelType w:val="hybridMultilevel"/>
    <w:tmpl w:val="9BB4C116"/>
    <w:lvl w:ilvl="0" w:tplc="743C7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043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3781D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8C14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C6CA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1C6E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CAAD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D0E8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AFE43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54660"/>
    <w:multiLevelType w:val="singleLevel"/>
    <w:tmpl w:val="0682E6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701C42E9"/>
    <w:multiLevelType w:val="hybridMultilevel"/>
    <w:tmpl w:val="292E3CFC"/>
    <w:lvl w:ilvl="0" w:tplc="546AC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A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C2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6C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40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4E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0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A7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0F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B5"/>
    <w:rsid w:val="00002033"/>
    <w:rsid w:val="0003463C"/>
    <w:rsid w:val="0006602C"/>
    <w:rsid w:val="0008659B"/>
    <w:rsid w:val="00092ECE"/>
    <w:rsid w:val="000B01B2"/>
    <w:rsid w:val="000B3571"/>
    <w:rsid w:val="000C7170"/>
    <w:rsid w:val="000D58EE"/>
    <w:rsid w:val="000F6340"/>
    <w:rsid w:val="000F6637"/>
    <w:rsid w:val="000F74EF"/>
    <w:rsid w:val="00101C91"/>
    <w:rsid w:val="00103EEE"/>
    <w:rsid w:val="00111425"/>
    <w:rsid w:val="00121589"/>
    <w:rsid w:val="00122CB0"/>
    <w:rsid w:val="00125696"/>
    <w:rsid w:val="00131955"/>
    <w:rsid w:val="0013201F"/>
    <w:rsid w:val="00132C45"/>
    <w:rsid w:val="00144F68"/>
    <w:rsid w:val="00145A2C"/>
    <w:rsid w:val="0014609E"/>
    <w:rsid w:val="0015395C"/>
    <w:rsid w:val="0015682D"/>
    <w:rsid w:val="00160F6A"/>
    <w:rsid w:val="0016382B"/>
    <w:rsid w:val="001658DB"/>
    <w:rsid w:val="0017074E"/>
    <w:rsid w:val="00172ABC"/>
    <w:rsid w:val="00172F16"/>
    <w:rsid w:val="001964AB"/>
    <w:rsid w:val="001A2531"/>
    <w:rsid w:val="001A3B92"/>
    <w:rsid w:val="001A568E"/>
    <w:rsid w:val="001D2D17"/>
    <w:rsid w:val="001D3399"/>
    <w:rsid w:val="001D4877"/>
    <w:rsid w:val="001E0957"/>
    <w:rsid w:val="001E141C"/>
    <w:rsid w:val="001F7ED0"/>
    <w:rsid w:val="002038A5"/>
    <w:rsid w:val="00220EE1"/>
    <w:rsid w:val="002235B3"/>
    <w:rsid w:val="00230DD8"/>
    <w:rsid w:val="002329AF"/>
    <w:rsid w:val="0023318F"/>
    <w:rsid w:val="00236B8C"/>
    <w:rsid w:val="00253139"/>
    <w:rsid w:val="0025567C"/>
    <w:rsid w:val="002559B8"/>
    <w:rsid w:val="00257463"/>
    <w:rsid w:val="00263D1E"/>
    <w:rsid w:val="002705D2"/>
    <w:rsid w:val="00275B81"/>
    <w:rsid w:val="00276C2A"/>
    <w:rsid w:val="00281D1E"/>
    <w:rsid w:val="00281F8A"/>
    <w:rsid w:val="0029609D"/>
    <w:rsid w:val="0029798F"/>
    <w:rsid w:val="002A2285"/>
    <w:rsid w:val="002B2272"/>
    <w:rsid w:val="002B79B5"/>
    <w:rsid w:val="002B7C57"/>
    <w:rsid w:val="002C64FC"/>
    <w:rsid w:val="002D0B8C"/>
    <w:rsid w:val="002D1BB6"/>
    <w:rsid w:val="002F7A48"/>
    <w:rsid w:val="00303EF9"/>
    <w:rsid w:val="003056A1"/>
    <w:rsid w:val="003129D1"/>
    <w:rsid w:val="00316F41"/>
    <w:rsid w:val="00350F87"/>
    <w:rsid w:val="0035415A"/>
    <w:rsid w:val="0035433E"/>
    <w:rsid w:val="003724B7"/>
    <w:rsid w:val="00380853"/>
    <w:rsid w:val="0038312A"/>
    <w:rsid w:val="00384A03"/>
    <w:rsid w:val="00391009"/>
    <w:rsid w:val="00396997"/>
    <w:rsid w:val="003A0011"/>
    <w:rsid w:val="003A04EE"/>
    <w:rsid w:val="003A5635"/>
    <w:rsid w:val="003A6EFB"/>
    <w:rsid w:val="003B071D"/>
    <w:rsid w:val="003C4A8E"/>
    <w:rsid w:val="003C7765"/>
    <w:rsid w:val="003D7887"/>
    <w:rsid w:val="003E4A05"/>
    <w:rsid w:val="003F023A"/>
    <w:rsid w:val="003F6C81"/>
    <w:rsid w:val="004061A0"/>
    <w:rsid w:val="004134E6"/>
    <w:rsid w:val="0041529F"/>
    <w:rsid w:val="0042506C"/>
    <w:rsid w:val="004254E0"/>
    <w:rsid w:val="004262CE"/>
    <w:rsid w:val="00440482"/>
    <w:rsid w:val="004421D2"/>
    <w:rsid w:val="00442501"/>
    <w:rsid w:val="00447BBA"/>
    <w:rsid w:val="004551E2"/>
    <w:rsid w:val="0046333B"/>
    <w:rsid w:val="0046405E"/>
    <w:rsid w:val="00476A37"/>
    <w:rsid w:val="00483C41"/>
    <w:rsid w:val="004A6ACE"/>
    <w:rsid w:val="004B0E38"/>
    <w:rsid w:val="004C4BBE"/>
    <w:rsid w:val="004C7E54"/>
    <w:rsid w:val="004D09CA"/>
    <w:rsid w:val="004D3E46"/>
    <w:rsid w:val="004D5396"/>
    <w:rsid w:val="004D6BD2"/>
    <w:rsid w:val="004E2867"/>
    <w:rsid w:val="004E2C07"/>
    <w:rsid w:val="0050023C"/>
    <w:rsid w:val="00500673"/>
    <w:rsid w:val="00503C52"/>
    <w:rsid w:val="00506AF5"/>
    <w:rsid w:val="00516214"/>
    <w:rsid w:val="005177A0"/>
    <w:rsid w:val="00522F77"/>
    <w:rsid w:val="0054378A"/>
    <w:rsid w:val="005504C9"/>
    <w:rsid w:val="00552E76"/>
    <w:rsid w:val="00553F85"/>
    <w:rsid w:val="00556DC4"/>
    <w:rsid w:val="00565274"/>
    <w:rsid w:val="00584B92"/>
    <w:rsid w:val="0059081F"/>
    <w:rsid w:val="00592FE4"/>
    <w:rsid w:val="005A1041"/>
    <w:rsid w:val="005B2F95"/>
    <w:rsid w:val="005B5B78"/>
    <w:rsid w:val="005C0A50"/>
    <w:rsid w:val="0060503B"/>
    <w:rsid w:val="00606B3F"/>
    <w:rsid w:val="0062723A"/>
    <w:rsid w:val="00632B44"/>
    <w:rsid w:val="00643F69"/>
    <w:rsid w:val="00647F25"/>
    <w:rsid w:val="00655362"/>
    <w:rsid w:val="0065711B"/>
    <w:rsid w:val="00677FDD"/>
    <w:rsid w:val="0069446F"/>
    <w:rsid w:val="0069537B"/>
    <w:rsid w:val="006A0760"/>
    <w:rsid w:val="006A3493"/>
    <w:rsid w:val="006B6060"/>
    <w:rsid w:val="006C4215"/>
    <w:rsid w:val="006C57F5"/>
    <w:rsid w:val="006C5BC4"/>
    <w:rsid w:val="006C7DED"/>
    <w:rsid w:val="006D2BD2"/>
    <w:rsid w:val="006D60A5"/>
    <w:rsid w:val="006D7A98"/>
    <w:rsid w:val="006F0F9B"/>
    <w:rsid w:val="006F1BD7"/>
    <w:rsid w:val="006F218B"/>
    <w:rsid w:val="006F38CA"/>
    <w:rsid w:val="00700ECF"/>
    <w:rsid w:val="00710AB9"/>
    <w:rsid w:val="00711488"/>
    <w:rsid w:val="00712191"/>
    <w:rsid w:val="007374DB"/>
    <w:rsid w:val="00740722"/>
    <w:rsid w:val="00742931"/>
    <w:rsid w:val="00746027"/>
    <w:rsid w:val="0074729D"/>
    <w:rsid w:val="00757D35"/>
    <w:rsid w:val="0076371A"/>
    <w:rsid w:val="00775012"/>
    <w:rsid w:val="007805B7"/>
    <w:rsid w:val="007921DC"/>
    <w:rsid w:val="00793F60"/>
    <w:rsid w:val="007A431D"/>
    <w:rsid w:val="007A59BD"/>
    <w:rsid w:val="007C4757"/>
    <w:rsid w:val="007C6843"/>
    <w:rsid w:val="007D0D2E"/>
    <w:rsid w:val="007E4588"/>
    <w:rsid w:val="007F3ABB"/>
    <w:rsid w:val="0080018A"/>
    <w:rsid w:val="008056A9"/>
    <w:rsid w:val="00807CE7"/>
    <w:rsid w:val="008160CD"/>
    <w:rsid w:val="008177CC"/>
    <w:rsid w:val="00824699"/>
    <w:rsid w:val="00824CFF"/>
    <w:rsid w:val="00827D7C"/>
    <w:rsid w:val="0084202C"/>
    <w:rsid w:val="00844DC0"/>
    <w:rsid w:val="008454AC"/>
    <w:rsid w:val="00852392"/>
    <w:rsid w:val="00852739"/>
    <w:rsid w:val="008571CD"/>
    <w:rsid w:val="008621A6"/>
    <w:rsid w:val="00864D4A"/>
    <w:rsid w:val="0086639D"/>
    <w:rsid w:val="00866F42"/>
    <w:rsid w:val="0087006B"/>
    <w:rsid w:val="0087669D"/>
    <w:rsid w:val="00877F37"/>
    <w:rsid w:val="00881494"/>
    <w:rsid w:val="00881B78"/>
    <w:rsid w:val="00882339"/>
    <w:rsid w:val="0088612A"/>
    <w:rsid w:val="00892BBB"/>
    <w:rsid w:val="00896121"/>
    <w:rsid w:val="008A0FD5"/>
    <w:rsid w:val="008A1B1C"/>
    <w:rsid w:val="008B2616"/>
    <w:rsid w:val="008F508E"/>
    <w:rsid w:val="008F6889"/>
    <w:rsid w:val="009139A0"/>
    <w:rsid w:val="00913F21"/>
    <w:rsid w:val="00932E5A"/>
    <w:rsid w:val="0094191E"/>
    <w:rsid w:val="00962D89"/>
    <w:rsid w:val="00975F9A"/>
    <w:rsid w:val="009851E9"/>
    <w:rsid w:val="00997FF1"/>
    <w:rsid w:val="009A74E7"/>
    <w:rsid w:val="009D0FAE"/>
    <w:rsid w:val="009E27F7"/>
    <w:rsid w:val="009F4599"/>
    <w:rsid w:val="009F516B"/>
    <w:rsid w:val="00A039DD"/>
    <w:rsid w:val="00A16A83"/>
    <w:rsid w:val="00A21C47"/>
    <w:rsid w:val="00A22516"/>
    <w:rsid w:val="00A25DE5"/>
    <w:rsid w:val="00A30DDD"/>
    <w:rsid w:val="00A31E5E"/>
    <w:rsid w:val="00A40F1A"/>
    <w:rsid w:val="00A47548"/>
    <w:rsid w:val="00A56A96"/>
    <w:rsid w:val="00A72B1D"/>
    <w:rsid w:val="00A85D66"/>
    <w:rsid w:val="00A86D60"/>
    <w:rsid w:val="00A90C00"/>
    <w:rsid w:val="00A93501"/>
    <w:rsid w:val="00A9627B"/>
    <w:rsid w:val="00AC4B5A"/>
    <w:rsid w:val="00AC6A7B"/>
    <w:rsid w:val="00AE2997"/>
    <w:rsid w:val="00AE726E"/>
    <w:rsid w:val="00B12902"/>
    <w:rsid w:val="00B14106"/>
    <w:rsid w:val="00B26CB7"/>
    <w:rsid w:val="00B32905"/>
    <w:rsid w:val="00B4062D"/>
    <w:rsid w:val="00B479DD"/>
    <w:rsid w:val="00B504FE"/>
    <w:rsid w:val="00B54746"/>
    <w:rsid w:val="00B6609B"/>
    <w:rsid w:val="00B70907"/>
    <w:rsid w:val="00B90E7F"/>
    <w:rsid w:val="00BA7842"/>
    <w:rsid w:val="00BB3E72"/>
    <w:rsid w:val="00BC00F1"/>
    <w:rsid w:val="00BC3305"/>
    <w:rsid w:val="00BC34DA"/>
    <w:rsid w:val="00BC4740"/>
    <w:rsid w:val="00BC7EE7"/>
    <w:rsid w:val="00BD239C"/>
    <w:rsid w:val="00BD4374"/>
    <w:rsid w:val="00BD4C00"/>
    <w:rsid w:val="00BD7D8F"/>
    <w:rsid w:val="00BE5FF2"/>
    <w:rsid w:val="00BE7147"/>
    <w:rsid w:val="00BF1F71"/>
    <w:rsid w:val="00C0286C"/>
    <w:rsid w:val="00C036E3"/>
    <w:rsid w:val="00C161BA"/>
    <w:rsid w:val="00C20B68"/>
    <w:rsid w:val="00C2692C"/>
    <w:rsid w:val="00C329E3"/>
    <w:rsid w:val="00C34E92"/>
    <w:rsid w:val="00C46C86"/>
    <w:rsid w:val="00C478D9"/>
    <w:rsid w:val="00C527CA"/>
    <w:rsid w:val="00C756F6"/>
    <w:rsid w:val="00C91FE0"/>
    <w:rsid w:val="00CA03A6"/>
    <w:rsid w:val="00CA0D74"/>
    <w:rsid w:val="00CA19C5"/>
    <w:rsid w:val="00CA24EC"/>
    <w:rsid w:val="00CA4897"/>
    <w:rsid w:val="00CD1E21"/>
    <w:rsid w:val="00CD45D9"/>
    <w:rsid w:val="00CE6C02"/>
    <w:rsid w:val="00CF30F2"/>
    <w:rsid w:val="00CF49CA"/>
    <w:rsid w:val="00D036BC"/>
    <w:rsid w:val="00D053DE"/>
    <w:rsid w:val="00D105A3"/>
    <w:rsid w:val="00D2181C"/>
    <w:rsid w:val="00D239BB"/>
    <w:rsid w:val="00D34A25"/>
    <w:rsid w:val="00D51B2C"/>
    <w:rsid w:val="00D63E92"/>
    <w:rsid w:val="00D7192B"/>
    <w:rsid w:val="00D71954"/>
    <w:rsid w:val="00D76E08"/>
    <w:rsid w:val="00D86C3D"/>
    <w:rsid w:val="00D933B0"/>
    <w:rsid w:val="00D96995"/>
    <w:rsid w:val="00DA7A3A"/>
    <w:rsid w:val="00DC2996"/>
    <w:rsid w:val="00DC3A35"/>
    <w:rsid w:val="00DC4867"/>
    <w:rsid w:val="00DE14CB"/>
    <w:rsid w:val="00DE585B"/>
    <w:rsid w:val="00DE67D5"/>
    <w:rsid w:val="00DE6BE7"/>
    <w:rsid w:val="00DF033D"/>
    <w:rsid w:val="00DF5DA9"/>
    <w:rsid w:val="00E101C5"/>
    <w:rsid w:val="00E12641"/>
    <w:rsid w:val="00E201F2"/>
    <w:rsid w:val="00E213DA"/>
    <w:rsid w:val="00E226C3"/>
    <w:rsid w:val="00E27FC0"/>
    <w:rsid w:val="00E37B41"/>
    <w:rsid w:val="00E464E7"/>
    <w:rsid w:val="00E550A0"/>
    <w:rsid w:val="00E73311"/>
    <w:rsid w:val="00E7384F"/>
    <w:rsid w:val="00E75534"/>
    <w:rsid w:val="00E8499E"/>
    <w:rsid w:val="00E93474"/>
    <w:rsid w:val="00EB213E"/>
    <w:rsid w:val="00EC282A"/>
    <w:rsid w:val="00ED0329"/>
    <w:rsid w:val="00ED14B0"/>
    <w:rsid w:val="00ED79B7"/>
    <w:rsid w:val="00EE4BEB"/>
    <w:rsid w:val="00EE4F8F"/>
    <w:rsid w:val="00EF55F9"/>
    <w:rsid w:val="00EF6B4C"/>
    <w:rsid w:val="00F13D44"/>
    <w:rsid w:val="00F1565B"/>
    <w:rsid w:val="00F15E02"/>
    <w:rsid w:val="00F263CB"/>
    <w:rsid w:val="00F3328F"/>
    <w:rsid w:val="00F40C29"/>
    <w:rsid w:val="00F44399"/>
    <w:rsid w:val="00F472F0"/>
    <w:rsid w:val="00F47376"/>
    <w:rsid w:val="00F5109B"/>
    <w:rsid w:val="00F55989"/>
    <w:rsid w:val="00F609E9"/>
    <w:rsid w:val="00F61150"/>
    <w:rsid w:val="00F62C91"/>
    <w:rsid w:val="00F65CA6"/>
    <w:rsid w:val="00F67E3D"/>
    <w:rsid w:val="00F71FB5"/>
    <w:rsid w:val="00F830B0"/>
    <w:rsid w:val="00F86CF9"/>
    <w:rsid w:val="00FA16C9"/>
    <w:rsid w:val="00FA4985"/>
    <w:rsid w:val="00FB70BF"/>
    <w:rsid w:val="00FC7BFC"/>
    <w:rsid w:val="00FE369E"/>
    <w:rsid w:val="00FE5099"/>
    <w:rsid w:val="00FE6234"/>
    <w:rsid w:val="00FE7A2A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508BBA-C816-45B2-BDAE-79A16454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DA"/>
    <w:rPr>
      <w:sz w:val="24"/>
      <w:szCs w:val="24"/>
    </w:rPr>
  </w:style>
  <w:style w:type="paragraph" w:styleId="Heading1">
    <w:name w:val="heading 1"/>
    <w:basedOn w:val="Normal"/>
    <w:next w:val="Normal"/>
    <w:qFormat/>
    <w:rsid w:val="00BC34DA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BC34DA"/>
    <w:pPr>
      <w:keepNext/>
      <w:pBdr>
        <w:bottom w:val="single" w:sz="4" w:space="1" w:color="auto"/>
      </w:pBdr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C34DA"/>
    <w:pPr>
      <w:keepNext/>
      <w:jc w:val="center"/>
      <w:outlineLvl w:val="2"/>
    </w:pPr>
    <w:rPr>
      <w:rFonts w:ascii="Bookman Old Style" w:hAnsi="Bookman Old Style"/>
      <w:b/>
      <w:bCs/>
      <w:caps/>
      <w:sz w:val="28"/>
    </w:rPr>
  </w:style>
  <w:style w:type="paragraph" w:styleId="Heading4">
    <w:name w:val="heading 4"/>
    <w:basedOn w:val="Normal"/>
    <w:next w:val="Normal"/>
    <w:qFormat/>
    <w:rsid w:val="00BC34DA"/>
    <w:pPr>
      <w:keepNext/>
      <w:jc w:val="center"/>
      <w:outlineLvl w:val="3"/>
    </w:pPr>
    <w:rPr>
      <w:rFonts w:ascii="Tahoma" w:hAnsi="Tahoma" w:cs="Tahoma"/>
      <w:sz w:val="28"/>
    </w:rPr>
  </w:style>
  <w:style w:type="paragraph" w:styleId="Heading5">
    <w:name w:val="heading 5"/>
    <w:basedOn w:val="Normal"/>
    <w:next w:val="Normal"/>
    <w:qFormat/>
    <w:rsid w:val="00824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24C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4CF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CF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34DA"/>
    <w:rPr>
      <w:szCs w:val="20"/>
    </w:rPr>
  </w:style>
  <w:style w:type="paragraph" w:styleId="FootnoteText">
    <w:name w:val="footnote text"/>
    <w:basedOn w:val="Normal"/>
    <w:link w:val="FootnoteTextChar"/>
    <w:rsid w:val="00BC34DA"/>
    <w:rPr>
      <w:rFonts w:ascii="Times R" w:hAnsi="Times R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BC34DA"/>
    <w:rPr>
      <w:vertAlign w:val="superscript"/>
    </w:rPr>
  </w:style>
  <w:style w:type="paragraph" w:styleId="BodyText2">
    <w:name w:val="Body Text 2"/>
    <w:basedOn w:val="Normal"/>
    <w:rsid w:val="00BC34DA"/>
    <w:pPr>
      <w:spacing w:line="360" w:lineRule="auto"/>
      <w:jc w:val="both"/>
    </w:pPr>
    <w:rPr>
      <w:rFonts w:ascii="Arial Narrow" w:hAnsi="Arial Narrow"/>
    </w:rPr>
  </w:style>
  <w:style w:type="paragraph" w:styleId="BodyTextIndent">
    <w:name w:val="Body Text Indent"/>
    <w:basedOn w:val="Normal"/>
    <w:rsid w:val="00BC34DA"/>
    <w:pPr>
      <w:ind w:left="312" w:hanging="312"/>
    </w:pPr>
    <w:rPr>
      <w:rFonts w:ascii="Bookman Old Style" w:hAnsi="Bookman Old Style"/>
      <w:b/>
      <w:bCs/>
      <w:iCs/>
    </w:rPr>
  </w:style>
  <w:style w:type="paragraph" w:styleId="BodyTextIndent2">
    <w:name w:val="Body Text Indent 2"/>
    <w:basedOn w:val="Normal"/>
    <w:rsid w:val="00BC34DA"/>
    <w:pPr>
      <w:ind w:left="288" w:hanging="288"/>
    </w:pPr>
    <w:rPr>
      <w:rFonts w:ascii="Bookman Old Style" w:hAnsi="Bookman Old Style"/>
      <w:b/>
      <w:bCs/>
      <w:iCs/>
    </w:rPr>
  </w:style>
  <w:style w:type="paragraph" w:styleId="BodyTextIndent3">
    <w:name w:val="Body Text Indent 3"/>
    <w:basedOn w:val="Normal"/>
    <w:rsid w:val="00BC34DA"/>
    <w:pPr>
      <w:ind w:left="312" w:hanging="312"/>
      <w:jc w:val="both"/>
    </w:pPr>
    <w:rPr>
      <w:rFonts w:ascii="Bookman Old Style" w:hAnsi="Bookman Old Style"/>
      <w:b/>
      <w:bCs/>
      <w:iCs/>
    </w:rPr>
  </w:style>
  <w:style w:type="paragraph" w:styleId="BodyText3">
    <w:name w:val="Body Text 3"/>
    <w:basedOn w:val="Normal"/>
    <w:rsid w:val="00824CFF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FE62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234"/>
  </w:style>
  <w:style w:type="paragraph" w:styleId="Header">
    <w:name w:val="header"/>
    <w:basedOn w:val="Normal"/>
    <w:rsid w:val="00FE623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0A50"/>
    <w:pPr>
      <w:ind w:left="720"/>
      <w:contextualSpacing/>
    </w:pPr>
  </w:style>
  <w:style w:type="character" w:styleId="HTMLCite">
    <w:name w:val="HTML Cite"/>
    <w:basedOn w:val="DefaultParagraphFont"/>
    <w:rsid w:val="00A93501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F40C29"/>
    <w:rPr>
      <w:sz w:val="24"/>
    </w:rPr>
  </w:style>
  <w:style w:type="character" w:customStyle="1" w:styleId="apple-converted-space">
    <w:name w:val="apple-converted-space"/>
    <w:basedOn w:val="DefaultParagraphFont"/>
    <w:rsid w:val="006A3493"/>
  </w:style>
  <w:style w:type="character" w:customStyle="1" w:styleId="panchor">
    <w:name w:val="panchor"/>
    <w:basedOn w:val="DefaultParagraphFont"/>
    <w:rsid w:val="006A349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4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4F68"/>
    <w:rPr>
      <w:rFonts w:ascii="Courier New" w:eastAsiaTheme="minorEastAsia" w:hAnsi="Courier New" w:cs="Courier New"/>
    </w:rPr>
  </w:style>
  <w:style w:type="table" w:styleId="TableGrid">
    <w:name w:val="Table Grid"/>
    <w:basedOn w:val="TableNormal"/>
    <w:rsid w:val="0025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844DC0"/>
    <w:rPr>
      <w:rFonts w:ascii="Times R" w:hAnsi="Times R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06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6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1369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Lincu</cp:lastModifiedBy>
  <cp:revision>2</cp:revision>
  <cp:lastPrinted>2016-06-30T10:33:00Z</cp:lastPrinted>
  <dcterms:created xsi:type="dcterms:W3CDTF">2016-08-18T16:35:00Z</dcterms:created>
  <dcterms:modified xsi:type="dcterms:W3CDTF">2016-08-18T16:35:00Z</dcterms:modified>
</cp:coreProperties>
</file>